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F33A" w14:textId="77777777" w:rsidR="00D720F4" w:rsidRPr="00571C32" w:rsidRDefault="00D720F4">
      <w:pPr>
        <w:pStyle w:val="Heading2"/>
        <w:ind w:left="0"/>
        <w:rPr>
          <w:rFonts w:ascii="Baskerville" w:hAnsi="Baskerville"/>
          <w:i/>
          <w:sz w:val="12"/>
        </w:rPr>
      </w:pPr>
    </w:p>
    <w:p w14:paraId="2D19CA1E" w14:textId="77777777" w:rsidR="00D720F4" w:rsidRPr="00571C32" w:rsidRDefault="00517769">
      <w:pPr>
        <w:pStyle w:val="Heading2"/>
        <w:ind w:left="0"/>
        <w:rPr>
          <w:rFonts w:ascii="Baskerville" w:hAnsi="Baskerville"/>
        </w:rPr>
      </w:pPr>
      <w:r w:rsidRPr="00571C32">
        <w:rPr>
          <w:rFonts w:ascii="Baskerville" w:hAnsi="Baskerville"/>
        </w:rPr>
        <w:t>Education</w:t>
      </w:r>
    </w:p>
    <w:p w14:paraId="516BB6C4" w14:textId="77777777" w:rsidR="00D720F4" w:rsidRPr="00571C32" w:rsidRDefault="00D720F4">
      <w:pPr>
        <w:tabs>
          <w:tab w:val="left" w:pos="90"/>
        </w:tabs>
        <w:ind w:left="720" w:hanging="720"/>
        <w:outlineLvl w:val="0"/>
        <w:rPr>
          <w:rFonts w:ascii="Baskerville" w:hAnsi="Baskerville"/>
          <w:sz w:val="12"/>
        </w:rPr>
      </w:pPr>
    </w:p>
    <w:p w14:paraId="2C4F5D30" w14:textId="77777777" w:rsidR="00D720F4" w:rsidRPr="00571C32" w:rsidRDefault="00517769">
      <w:pPr>
        <w:tabs>
          <w:tab w:val="left" w:pos="90"/>
        </w:tabs>
        <w:ind w:left="720" w:hanging="72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Ph.D., University of California at Davis, June 2007</w:t>
      </w:r>
    </w:p>
    <w:p w14:paraId="7BB6C80F" w14:textId="77777777" w:rsidR="00D720F4" w:rsidRPr="00571C32" w:rsidRDefault="00517769">
      <w:pPr>
        <w:tabs>
          <w:tab w:val="left" w:pos="270"/>
        </w:tabs>
        <w:ind w:left="720" w:hanging="72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ab/>
        <w:t>Major Field: Nineteenth-Century United States History</w:t>
      </w:r>
    </w:p>
    <w:p w14:paraId="003D3785" w14:textId="51BA7664" w:rsidR="00D720F4" w:rsidRPr="00571C32" w:rsidRDefault="00517769" w:rsidP="00B83C57">
      <w:pPr>
        <w:tabs>
          <w:tab w:val="left" w:pos="270"/>
        </w:tabs>
        <w:ind w:left="720" w:hanging="72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ab/>
        <w:t>Minor Field: European History</w:t>
      </w:r>
    </w:p>
    <w:p w14:paraId="4787A7CE" w14:textId="795CAEFF" w:rsidR="00D720F4" w:rsidRPr="00571C32" w:rsidRDefault="00B83C57">
      <w:pPr>
        <w:tabs>
          <w:tab w:val="left" w:pos="270"/>
        </w:tabs>
        <w:ind w:left="1440" w:hanging="72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Dissertation </w:t>
      </w:r>
      <w:r w:rsidR="00517769" w:rsidRPr="00571C32">
        <w:rPr>
          <w:rFonts w:ascii="Baskerville" w:hAnsi="Baskerville"/>
          <w:sz w:val="22"/>
        </w:rPr>
        <w:t xml:space="preserve">Committee: Karen Halttunen (chair), Alan Taylor, Catherine Kudlick, David Henkin </w:t>
      </w:r>
    </w:p>
    <w:p w14:paraId="3A3D7669" w14:textId="77777777" w:rsidR="00D720F4" w:rsidRPr="00571C32" w:rsidRDefault="00517769">
      <w:pPr>
        <w:tabs>
          <w:tab w:val="left" w:pos="270"/>
        </w:tabs>
        <w:ind w:left="720" w:hanging="720"/>
        <w:rPr>
          <w:rFonts w:ascii="Baskerville" w:hAnsi="Baskerville"/>
          <w:sz w:val="10"/>
        </w:rPr>
      </w:pPr>
      <w:r w:rsidRPr="00571C32">
        <w:rPr>
          <w:rFonts w:ascii="Baskerville" w:hAnsi="Baskerville"/>
          <w:sz w:val="10"/>
        </w:rPr>
        <w:tab/>
      </w:r>
    </w:p>
    <w:p w14:paraId="62F46393" w14:textId="77777777" w:rsidR="00D720F4" w:rsidRPr="00571C32" w:rsidRDefault="00517769">
      <w:pPr>
        <w:tabs>
          <w:tab w:val="left" w:pos="270"/>
        </w:tabs>
        <w:ind w:left="720" w:hanging="72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M.A., University of California at Davis, June 2003</w:t>
      </w:r>
    </w:p>
    <w:p w14:paraId="549CD88A" w14:textId="77777777" w:rsidR="00D720F4" w:rsidRPr="00571C32" w:rsidRDefault="00517769">
      <w:pPr>
        <w:tabs>
          <w:tab w:val="left" w:pos="270"/>
        </w:tabs>
        <w:ind w:left="720" w:hanging="72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ab/>
        <w:t>Major Field: United States History</w:t>
      </w:r>
    </w:p>
    <w:p w14:paraId="202C13AE" w14:textId="77777777" w:rsidR="00D720F4" w:rsidRPr="00571C32" w:rsidRDefault="00D720F4">
      <w:pPr>
        <w:pStyle w:val="BodyTextIndent"/>
        <w:tabs>
          <w:tab w:val="left" w:pos="270"/>
        </w:tabs>
        <w:ind w:left="720" w:hanging="720"/>
        <w:rPr>
          <w:rFonts w:ascii="Baskerville" w:hAnsi="Baskerville"/>
          <w:sz w:val="10"/>
        </w:rPr>
      </w:pPr>
    </w:p>
    <w:p w14:paraId="60A528CA" w14:textId="63831755" w:rsidR="00D720F4" w:rsidRPr="00571C32" w:rsidRDefault="00517769" w:rsidP="004A6F8D">
      <w:pPr>
        <w:pStyle w:val="BodyTextIndent"/>
        <w:tabs>
          <w:tab w:val="left" w:pos="270"/>
        </w:tabs>
        <w:ind w:left="720" w:hanging="72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B.A., University of California at Santa Cruz, June 1989</w:t>
      </w:r>
    </w:p>
    <w:p w14:paraId="487C7C62" w14:textId="77777777" w:rsidR="00260D99" w:rsidRDefault="00260D99" w:rsidP="00260D99">
      <w:pPr>
        <w:pStyle w:val="Heading4"/>
        <w:ind w:left="0" w:firstLine="0"/>
        <w:rPr>
          <w:rFonts w:ascii="Baskerville" w:hAnsi="Baskerville"/>
          <w:sz w:val="22"/>
        </w:rPr>
      </w:pPr>
    </w:p>
    <w:p w14:paraId="0B5F86EC" w14:textId="0DC70CD9" w:rsidR="007848CD" w:rsidRPr="00571C32" w:rsidRDefault="00260D99">
      <w:pPr>
        <w:pStyle w:val="Heading4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 xml:space="preserve">Research and </w:t>
      </w:r>
      <w:r w:rsidR="007848CD" w:rsidRPr="00571C32">
        <w:rPr>
          <w:rFonts w:ascii="Baskerville" w:hAnsi="Baskerville"/>
          <w:sz w:val="22"/>
        </w:rPr>
        <w:t>Publications</w:t>
      </w:r>
    </w:p>
    <w:p w14:paraId="6AC7C02F" w14:textId="77777777" w:rsidR="007848CD" w:rsidRPr="00571C32" w:rsidRDefault="007848CD">
      <w:pPr>
        <w:ind w:left="720" w:hanging="720"/>
        <w:rPr>
          <w:rFonts w:ascii="Baskerville" w:hAnsi="Baskerville"/>
          <w:sz w:val="22"/>
        </w:rPr>
      </w:pPr>
    </w:p>
    <w:p w14:paraId="1A02ED74" w14:textId="5F9E1108" w:rsidR="003B4DF4" w:rsidRDefault="003B4DF4" w:rsidP="00260D99">
      <w:pPr>
        <w:pStyle w:val="BodyTextIndent2"/>
        <w:tabs>
          <w:tab w:val="left" w:pos="540"/>
        </w:tabs>
        <w:ind w:right="180" w:hanging="270"/>
        <w:rPr>
          <w:rFonts w:ascii="Baskerville" w:hAnsi="Baskerville"/>
          <w:iCs/>
        </w:rPr>
      </w:pPr>
      <w:r w:rsidRPr="003B4DF4">
        <w:rPr>
          <w:rFonts w:ascii="Baskerville" w:hAnsi="Baskerville"/>
          <w:iCs/>
        </w:rPr>
        <w:t>Books</w:t>
      </w:r>
      <w:r>
        <w:rPr>
          <w:rFonts w:ascii="Baskerville" w:hAnsi="Baskerville"/>
          <w:iCs/>
        </w:rPr>
        <w:t>:</w:t>
      </w:r>
    </w:p>
    <w:p w14:paraId="7D2F3DF7" w14:textId="77777777" w:rsidR="003B4DF4" w:rsidRPr="003B4DF4" w:rsidRDefault="003B4DF4" w:rsidP="00260D99">
      <w:pPr>
        <w:pStyle w:val="BodyTextIndent2"/>
        <w:tabs>
          <w:tab w:val="left" w:pos="540"/>
        </w:tabs>
        <w:ind w:right="180" w:hanging="270"/>
        <w:rPr>
          <w:rFonts w:ascii="Baskerville" w:hAnsi="Baskerville"/>
          <w:iCs/>
        </w:rPr>
      </w:pPr>
    </w:p>
    <w:p w14:paraId="5FA0C8A7" w14:textId="2561610A" w:rsidR="00260D99" w:rsidRPr="00260D99" w:rsidRDefault="00260D99" w:rsidP="00260D99">
      <w:pPr>
        <w:pStyle w:val="BodyTextIndent2"/>
        <w:tabs>
          <w:tab w:val="left" w:pos="540"/>
        </w:tabs>
        <w:ind w:right="180" w:hanging="270"/>
        <w:rPr>
          <w:rFonts w:ascii="Baskerville" w:hAnsi="Baskerville"/>
          <w:iCs/>
        </w:rPr>
      </w:pPr>
      <w:r w:rsidRPr="00571C32">
        <w:rPr>
          <w:rFonts w:ascii="Baskerville" w:hAnsi="Baskerville"/>
          <w:i/>
        </w:rPr>
        <w:t xml:space="preserve">Night Hawk: </w:t>
      </w:r>
      <w:r w:rsidR="00D51BD1">
        <w:rPr>
          <w:rFonts w:ascii="Baskerville" w:hAnsi="Baskerville"/>
          <w:i/>
        </w:rPr>
        <w:t>A Nineteenth-Century Superhero and the Dawn of American Mass Culture</w:t>
      </w:r>
    </w:p>
    <w:p w14:paraId="4281D993" w14:textId="455B8990" w:rsidR="003164EC" w:rsidRPr="003B4DF4" w:rsidRDefault="00260D99" w:rsidP="003B4DF4">
      <w:pPr>
        <w:pStyle w:val="BodyTextIndent2"/>
        <w:tabs>
          <w:tab w:val="left" w:pos="540"/>
        </w:tabs>
        <w:ind w:right="180" w:hanging="270"/>
        <w:rPr>
          <w:rFonts w:ascii="Baskerville" w:hAnsi="Baskerville"/>
        </w:rPr>
      </w:pPr>
      <w:r>
        <w:rPr>
          <w:rFonts w:ascii="Baskerville" w:hAnsi="Baskerville"/>
          <w:i/>
        </w:rPr>
        <w:tab/>
      </w:r>
      <w:r w:rsidR="004319B2">
        <w:rPr>
          <w:rFonts w:ascii="Baskerville" w:hAnsi="Baskerville"/>
        </w:rPr>
        <w:t>(</w:t>
      </w:r>
      <w:r w:rsidR="003B4DF4">
        <w:rPr>
          <w:rFonts w:ascii="Baskerville" w:hAnsi="Baskerville"/>
        </w:rPr>
        <w:t>Chicago: T</w:t>
      </w:r>
      <w:r>
        <w:rPr>
          <w:rFonts w:ascii="Baskerville" w:hAnsi="Baskerville"/>
        </w:rPr>
        <w:t>he University of Chicago Press</w:t>
      </w:r>
      <w:r w:rsidR="003B4DF4">
        <w:rPr>
          <w:rFonts w:ascii="Baskerville" w:hAnsi="Baskerville"/>
        </w:rPr>
        <w:t xml:space="preserve">, </w:t>
      </w:r>
      <w:r w:rsidR="00D51BD1">
        <w:rPr>
          <w:rFonts w:ascii="Baskerville" w:hAnsi="Baskerville"/>
        </w:rPr>
        <w:t>September</w:t>
      </w:r>
      <w:r w:rsidR="009E0E05">
        <w:rPr>
          <w:rFonts w:ascii="Baskerville" w:hAnsi="Baskerville"/>
        </w:rPr>
        <w:t xml:space="preserve"> 2026</w:t>
      </w:r>
      <w:r w:rsidR="004319B2">
        <w:rPr>
          <w:rFonts w:ascii="Baskerville" w:hAnsi="Baskerville"/>
        </w:rPr>
        <w:t>)</w:t>
      </w:r>
      <w:r w:rsidRPr="00571C32">
        <w:rPr>
          <w:rFonts w:ascii="Baskerville" w:hAnsi="Baskerville"/>
          <w:i/>
        </w:rPr>
        <w:br/>
      </w:r>
    </w:p>
    <w:p w14:paraId="75B1ECEC" w14:textId="497A7BF2" w:rsidR="00371BE3" w:rsidRPr="00571C32" w:rsidRDefault="00371BE3" w:rsidP="00171C95">
      <w:pPr>
        <w:pStyle w:val="BodyTextIndent2"/>
        <w:tabs>
          <w:tab w:val="left" w:pos="450"/>
        </w:tabs>
        <w:ind w:right="180" w:hanging="270"/>
        <w:rPr>
          <w:rFonts w:ascii="Baskerville" w:hAnsi="Baskerville"/>
        </w:rPr>
      </w:pPr>
      <w:r w:rsidRPr="00571C32">
        <w:rPr>
          <w:rFonts w:ascii="Baskerville" w:hAnsi="Baskerville"/>
          <w:i/>
        </w:rPr>
        <w:t xml:space="preserve">Rum Maniacs: </w:t>
      </w:r>
      <w:r w:rsidR="00BD56CB" w:rsidRPr="00571C32">
        <w:rPr>
          <w:rFonts w:ascii="Baskerville" w:hAnsi="Baskerville"/>
          <w:i/>
        </w:rPr>
        <w:t>Alcoholic Insanity in the Early American Republic</w:t>
      </w:r>
      <w:r w:rsidR="005655AF" w:rsidRPr="00571C32">
        <w:rPr>
          <w:rFonts w:ascii="Baskerville" w:hAnsi="Baskerville"/>
        </w:rPr>
        <w:t xml:space="preserve"> </w:t>
      </w:r>
      <w:r w:rsidR="005655AF" w:rsidRPr="00571C32">
        <w:rPr>
          <w:rFonts w:ascii="Baskerville" w:hAnsi="Baskerville"/>
        </w:rPr>
        <w:br/>
      </w:r>
      <w:r w:rsidR="00C86C11" w:rsidRPr="00571C32">
        <w:rPr>
          <w:rFonts w:ascii="Baskerville" w:hAnsi="Baskerville"/>
        </w:rPr>
        <w:t>(</w:t>
      </w:r>
      <w:r w:rsidR="00DC026B" w:rsidRPr="00571C32">
        <w:rPr>
          <w:rFonts w:ascii="Baskerville" w:hAnsi="Baskerville"/>
        </w:rPr>
        <w:t>Chicago: The University of Chicago Press, March</w:t>
      </w:r>
      <w:r w:rsidR="00C86C11" w:rsidRPr="00571C32">
        <w:rPr>
          <w:rFonts w:ascii="Baskerville" w:hAnsi="Baskerville"/>
        </w:rPr>
        <w:t xml:space="preserve"> 2014</w:t>
      </w:r>
      <w:r w:rsidRPr="00571C32">
        <w:rPr>
          <w:rFonts w:ascii="Baskerville" w:hAnsi="Baskerville"/>
        </w:rPr>
        <w:t>)</w:t>
      </w:r>
      <w:r w:rsidR="00EF24F2">
        <w:rPr>
          <w:rFonts w:ascii="Baskerville" w:hAnsi="Baskerville"/>
        </w:rPr>
        <w:t>.</w:t>
      </w:r>
    </w:p>
    <w:p w14:paraId="3A6C1182" w14:textId="77777777" w:rsidR="003B4DF4" w:rsidRDefault="003B4DF4" w:rsidP="003B4DF4">
      <w:pPr>
        <w:pStyle w:val="BodyTextIndent2"/>
        <w:tabs>
          <w:tab w:val="left" w:pos="450"/>
        </w:tabs>
        <w:ind w:right="180" w:hanging="270"/>
        <w:rPr>
          <w:rFonts w:ascii="Baskerville" w:hAnsi="Baskerville"/>
          <w:i/>
        </w:rPr>
      </w:pPr>
    </w:p>
    <w:p w14:paraId="19CCAC99" w14:textId="78114E93" w:rsidR="003B4DF4" w:rsidRDefault="003B4DF4" w:rsidP="003B4DF4">
      <w:pPr>
        <w:pStyle w:val="BodyTextIndent2"/>
        <w:tabs>
          <w:tab w:val="left" w:pos="450"/>
        </w:tabs>
        <w:ind w:right="180" w:hanging="270"/>
        <w:rPr>
          <w:rFonts w:ascii="Baskerville" w:hAnsi="Baskerville"/>
          <w:iCs/>
        </w:rPr>
      </w:pPr>
      <w:r>
        <w:rPr>
          <w:rFonts w:ascii="Baskerville" w:hAnsi="Baskerville"/>
          <w:iCs/>
        </w:rPr>
        <w:t>Articles:</w:t>
      </w:r>
      <w:r w:rsidR="0091434F">
        <w:rPr>
          <w:rFonts w:ascii="Baskerville" w:hAnsi="Baskerville"/>
          <w:iCs/>
        </w:rPr>
        <w:t xml:space="preserve"> </w:t>
      </w:r>
    </w:p>
    <w:p w14:paraId="439FD602" w14:textId="77777777" w:rsidR="003B4DF4" w:rsidRPr="003B4DF4" w:rsidRDefault="003B4DF4" w:rsidP="003B4DF4">
      <w:pPr>
        <w:pStyle w:val="BodyTextIndent2"/>
        <w:tabs>
          <w:tab w:val="left" w:pos="450"/>
        </w:tabs>
        <w:ind w:right="180" w:hanging="270"/>
        <w:rPr>
          <w:rFonts w:ascii="Baskerville" w:hAnsi="Baskerville"/>
          <w:iCs/>
        </w:rPr>
      </w:pPr>
    </w:p>
    <w:p w14:paraId="2E72C257" w14:textId="5EE88895" w:rsidR="003B4DF4" w:rsidRPr="00571C32" w:rsidRDefault="003B4DF4" w:rsidP="003B4DF4">
      <w:pPr>
        <w:pStyle w:val="BodyTextIndent2"/>
        <w:tabs>
          <w:tab w:val="left" w:pos="450"/>
        </w:tabs>
        <w:ind w:right="180" w:hanging="270"/>
        <w:rPr>
          <w:rFonts w:ascii="Baskerville" w:hAnsi="Baskerville"/>
        </w:rPr>
      </w:pPr>
      <w:r w:rsidRPr="00571C32">
        <w:rPr>
          <w:rFonts w:ascii="Baskerville" w:hAnsi="Baskerville"/>
          <w:i/>
        </w:rPr>
        <w:t>“</w:t>
      </w:r>
      <w:r w:rsidRPr="00571C32">
        <w:rPr>
          <w:rFonts w:ascii="Baskerville" w:hAnsi="Baskerville"/>
        </w:rPr>
        <w:t>Crime Journalism and the Urban Gothic Novel,” in</w:t>
      </w:r>
      <w:r>
        <w:rPr>
          <w:rFonts w:ascii="Baskerville" w:hAnsi="Baskerville"/>
        </w:rPr>
        <w:t xml:space="preserve"> Christopher Raczkowski, editor,</w:t>
      </w:r>
      <w:r w:rsidRPr="00571C32">
        <w:rPr>
          <w:rFonts w:ascii="Baskerville" w:hAnsi="Baskerville"/>
        </w:rPr>
        <w:t xml:space="preserve"> </w:t>
      </w:r>
      <w:r w:rsidRPr="00571C32">
        <w:rPr>
          <w:rFonts w:ascii="Baskerville" w:hAnsi="Baskerville"/>
          <w:i/>
        </w:rPr>
        <w:t xml:space="preserve">A History of American Crime Fiction </w:t>
      </w:r>
      <w:r w:rsidRPr="00571C32">
        <w:rPr>
          <w:rFonts w:ascii="Baskerville" w:hAnsi="Baskerville"/>
        </w:rPr>
        <w:t>(Cambridge: Cambridge University Press, 2017)</w:t>
      </w:r>
      <w:r>
        <w:rPr>
          <w:rFonts w:ascii="Baskerville" w:hAnsi="Baskerville"/>
        </w:rPr>
        <w:t>.</w:t>
      </w:r>
    </w:p>
    <w:p w14:paraId="01877DA0" w14:textId="6032076C" w:rsidR="00371BE3" w:rsidRPr="00571C32" w:rsidRDefault="00371BE3" w:rsidP="00171C95">
      <w:pPr>
        <w:tabs>
          <w:tab w:val="left" w:pos="90"/>
          <w:tab w:val="left" w:pos="450"/>
        </w:tabs>
        <w:ind w:left="540" w:hanging="270"/>
        <w:rPr>
          <w:rFonts w:ascii="Baskerville" w:hAnsi="Baskerville"/>
          <w:sz w:val="22"/>
        </w:rPr>
      </w:pPr>
    </w:p>
    <w:p w14:paraId="45EB17BA" w14:textId="69EBCDA4" w:rsidR="007848CD" w:rsidRPr="00571C32" w:rsidRDefault="007848CD" w:rsidP="00171C95">
      <w:pPr>
        <w:tabs>
          <w:tab w:val="left" w:pos="90"/>
          <w:tab w:val="left" w:pos="45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“A Detestable Shrine: Alcohol Abuse in Antebellum Philadelphia,”</w:t>
      </w:r>
      <w:r w:rsidRPr="00571C32">
        <w:rPr>
          <w:rFonts w:ascii="Baskerville" w:hAnsi="Baskerville"/>
          <w:i/>
          <w:sz w:val="22"/>
        </w:rPr>
        <w:t xml:space="preserve"> Journal of the Early Republic</w:t>
      </w:r>
      <w:r w:rsidRPr="00571C32">
        <w:rPr>
          <w:rFonts w:ascii="Baskerville" w:hAnsi="Baskerville"/>
          <w:sz w:val="22"/>
        </w:rPr>
        <w:t xml:space="preserve"> 29 (Spring 2009): 101–132.</w:t>
      </w:r>
    </w:p>
    <w:p w14:paraId="66FA01AD" w14:textId="77777777" w:rsidR="007848CD" w:rsidRPr="00571C32" w:rsidRDefault="007848CD" w:rsidP="00171C95">
      <w:pPr>
        <w:tabs>
          <w:tab w:val="left" w:pos="90"/>
          <w:tab w:val="left" w:pos="450"/>
        </w:tabs>
        <w:ind w:left="540" w:hanging="270"/>
        <w:rPr>
          <w:rFonts w:ascii="Baskerville" w:hAnsi="Baskerville"/>
          <w:i/>
          <w:sz w:val="22"/>
        </w:rPr>
      </w:pPr>
    </w:p>
    <w:p w14:paraId="201F3D9D" w14:textId="742BBC8C" w:rsidR="007848CD" w:rsidRPr="00571C32" w:rsidRDefault="007848CD" w:rsidP="00171C95">
      <w:pPr>
        <w:tabs>
          <w:tab w:val="left" w:pos="90"/>
          <w:tab w:val="left" w:pos="45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“Diseased Imaginations: Constructing Delirium Tremens in Philadelphia, 1813–1832,” </w:t>
      </w:r>
      <w:r w:rsidRPr="00571C32">
        <w:rPr>
          <w:rFonts w:ascii="Baskerville" w:hAnsi="Baskerville"/>
          <w:i/>
          <w:sz w:val="22"/>
        </w:rPr>
        <w:t xml:space="preserve">The Social History of Medicine </w:t>
      </w:r>
      <w:r w:rsidRPr="00571C32">
        <w:rPr>
          <w:rFonts w:ascii="Baskerville" w:hAnsi="Baskerville"/>
          <w:sz w:val="22"/>
        </w:rPr>
        <w:t>19 (2006): 191–208. Awarded the 2004 Roy Porter Memorial Essay Prize</w:t>
      </w:r>
      <w:r w:rsidR="003B4DF4">
        <w:rPr>
          <w:rFonts w:ascii="Baskerville" w:hAnsi="Baskerville"/>
          <w:sz w:val="22"/>
        </w:rPr>
        <w:t xml:space="preserve"> by the Society for the Social History of Medicine</w:t>
      </w:r>
      <w:r w:rsidRPr="00571C32">
        <w:rPr>
          <w:rFonts w:ascii="Baskerville" w:hAnsi="Baskerville"/>
          <w:sz w:val="22"/>
        </w:rPr>
        <w:t>.</w:t>
      </w:r>
    </w:p>
    <w:p w14:paraId="698B7BDC" w14:textId="77777777" w:rsidR="007848CD" w:rsidRPr="00571C32" w:rsidRDefault="007848CD" w:rsidP="00171C95">
      <w:pPr>
        <w:tabs>
          <w:tab w:val="left" w:pos="450"/>
        </w:tabs>
        <w:ind w:left="540" w:hanging="270"/>
        <w:rPr>
          <w:rFonts w:ascii="Baskerville" w:hAnsi="Baskerville"/>
          <w:sz w:val="22"/>
        </w:rPr>
      </w:pPr>
    </w:p>
    <w:p w14:paraId="287D0428" w14:textId="1AAF958A" w:rsidR="003B4DF4" w:rsidRDefault="003B4DF4" w:rsidP="008927F3">
      <w:pPr>
        <w:tabs>
          <w:tab w:val="left" w:pos="450"/>
        </w:tabs>
        <w:ind w:left="540" w:hanging="27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>Other publications:</w:t>
      </w:r>
      <w:r>
        <w:rPr>
          <w:rFonts w:ascii="Baskerville" w:hAnsi="Baskerville"/>
          <w:sz w:val="22"/>
        </w:rPr>
        <w:br/>
      </w:r>
    </w:p>
    <w:p w14:paraId="2D69D438" w14:textId="65E1F4E6" w:rsidR="00260D99" w:rsidRPr="008927F3" w:rsidRDefault="00D720F4" w:rsidP="008927F3">
      <w:pPr>
        <w:tabs>
          <w:tab w:val="left" w:pos="45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Senior Editor. </w:t>
      </w:r>
      <w:r w:rsidR="001F561E" w:rsidRPr="00571C32">
        <w:rPr>
          <w:rFonts w:ascii="Baskerville" w:hAnsi="Baskerville"/>
          <w:i/>
          <w:sz w:val="22"/>
        </w:rPr>
        <w:t>The Oxford Encyclopedia of American Social History</w:t>
      </w:r>
      <w:r w:rsidRPr="00571C32">
        <w:rPr>
          <w:rFonts w:ascii="Baskerville" w:hAnsi="Baskerville"/>
          <w:i/>
          <w:sz w:val="22"/>
        </w:rPr>
        <w:t xml:space="preserve">, </w:t>
      </w:r>
      <w:r w:rsidR="006108CC" w:rsidRPr="00571C32">
        <w:rPr>
          <w:rFonts w:ascii="Baskerville" w:hAnsi="Baskerville"/>
          <w:sz w:val="22"/>
        </w:rPr>
        <w:t>ed</w:t>
      </w:r>
      <w:r w:rsidR="00D32FB0" w:rsidRPr="00571C32">
        <w:rPr>
          <w:rFonts w:ascii="Baskerville" w:hAnsi="Baskerville"/>
          <w:sz w:val="22"/>
        </w:rPr>
        <w:t>ited by Lynn Dumenil (New York: Oxford University Press, 2012).</w:t>
      </w:r>
    </w:p>
    <w:p w14:paraId="210AEA25" w14:textId="77777777" w:rsidR="008927F3" w:rsidRDefault="008927F3" w:rsidP="008927F3">
      <w:pPr>
        <w:tabs>
          <w:tab w:val="left" w:pos="270"/>
          <w:tab w:val="left" w:pos="810"/>
        </w:tabs>
        <w:ind w:left="630" w:right="-77" w:hanging="360"/>
        <w:rPr>
          <w:rFonts w:ascii="Baskerville" w:hAnsi="Baskerville"/>
          <w:i/>
          <w:sz w:val="22"/>
        </w:rPr>
      </w:pPr>
    </w:p>
    <w:p w14:paraId="6989EF6F" w14:textId="12181F09" w:rsidR="008927F3" w:rsidRPr="00571C32" w:rsidRDefault="008927F3" w:rsidP="008927F3">
      <w:pPr>
        <w:tabs>
          <w:tab w:val="left" w:pos="270"/>
          <w:tab w:val="left" w:pos="810"/>
        </w:tabs>
        <w:ind w:right="-77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ab/>
        <w:t>Video.</w:t>
      </w:r>
      <w:r w:rsidRPr="00571C32">
        <w:rPr>
          <w:rFonts w:ascii="Baskerville" w:hAnsi="Baskerville"/>
          <w:sz w:val="22"/>
        </w:rPr>
        <w:t xml:space="preserve"> Disney Educational Productions, </w:t>
      </w:r>
      <w:r w:rsidR="00A55B8A">
        <w:rPr>
          <w:rFonts w:ascii="Baskerville" w:hAnsi="Baskerville"/>
          <w:sz w:val="22"/>
        </w:rPr>
        <w:t>2009–2011</w:t>
      </w:r>
      <w:r w:rsidR="009E0E05">
        <w:rPr>
          <w:rFonts w:ascii="Baskerville" w:hAnsi="Baskerville"/>
          <w:sz w:val="22"/>
        </w:rPr>
        <w:t>.</w:t>
      </w:r>
    </w:p>
    <w:p w14:paraId="6BB35275" w14:textId="57075783" w:rsidR="008927F3" w:rsidRPr="00571C32" w:rsidRDefault="008927F3" w:rsidP="008927F3">
      <w:pPr>
        <w:tabs>
          <w:tab w:val="left" w:pos="270"/>
          <w:tab w:val="left" w:pos="810"/>
        </w:tabs>
        <w:ind w:left="630" w:right="-77" w:hanging="360"/>
        <w:rPr>
          <w:rFonts w:ascii="Baskerville" w:hAnsi="Baskerville"/>
          <w:sz w:val="20"/>
          <w:szCs w:val="20"/>
        </w:rPr>
      </w:pPr>
      <w:r w:rsidRPr="00571C32">
        <w:rPr>
          <w:rFonts w:ascii="Baskerville" w:hAnsi="Baskerville"/>
          <w:sz w:val="22"/>
        </w:rPr>
        <w:tab/>
      </w:r>
      <w:r w:rsidRPr="00571C32">
        <w:rPr>
          <w:rFonts w:ascii="Baskerville" w:hAnsi="Baskerville"/>
          <w:sz w:val="20"/>
          <w:szCs w:val="20"/>
        </w:rPr>
        <w:t xml:space="preserve">Principal academic consultant for the conception, research, and script writing of the four-DVD series </w:t>
      </w:r>
      <w:r w:rsidRPr="00571C32">
        <w:rPr>
          <w:rFonts w:ascii="Baskerville" w:hAnsi="Baskerville"/>
          <w:i/>
          <w:sz w:val="20"/>
          <w:szCs w:val="20"/>
        </w:rPr>
        <w:t>The American Presidents,</w:t>
      </w:r>
      <w:r w:rsidRPr="00571C32">
        <w:rPr>
          <w:rFonts w:ascii="Baskerville" w:hAnsi="Baskerville"/>
          <w:sz w:val="20"/>
          <w:szCs w:val="20"/>
        </w:rPr>
        <w:t xml:space="preserve"> for use in elementary and middle school classrooms. Published </w:t>
      </w:r>
      <w:r>
        <w:rPr>
          <w:rFonts w:ascii="Baskerville" w:hAnsi="Baskerville"/>
          <w:sz w:val="20"/>
          <w:szCs w:val="20"/>
        </w:rPr>
        <w:t>2010–2011</w:t>
      </w:r>
      <w:r w:rsidRPr="00571C32">
        <w:rPr>
          <w:rFonts w:ascii="Baskerville" w:hAnsi="Baskerville"/>
          <w:sz w:val="20"/>
          <w:szCs w:val="20"/>
        </w:rPr>
        <w:t>, the first two in the series were awarded Parent’s Choice Gold Awards.</w:t>
      </w:r>
    </w:p>
    <w:p w14:paraId="4F426057" w14:textId="77777777" w:rsidR="008927F3" w:rsidRDefault="008927F3" w:rsidP="00260D99">
      <w:pPr>
        <w:tabs>
          <w:tab w:val="left" w:pos="90"/>
        </w:tabs>
        <w:ind w:left="540" w:hanging="270"/>
        <w:rPr>
          <w:rFonts w:ascii="Baskerville" w:hAnsi="Baskerville"/>
          <w:i/>
          <w:sz w:val="22"/>
        </w:rPr>
      </w:pPr>
    </w:p>
    <w:p w14:paraId="4FFF23B0" w14:textId="61A12D3E" w:rsidR="00260D99" w:rsidRPr="00EF24F2" w:rsidRDefault="008927F3" w:rsidP="00260D99">
      <w:pPr>
        <w:tabs>
          <w:tab w:val="left" w:pos="90"/>
        </w:tabs>
        <w:ind w:left="540" w:hanging="270"/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iCs/>
          <w:sz w:val="22"/>
        </w:rPr>
        <w:t xml:space="preserve">Curriculum: </w:t>
      </w:r>
      <w:r w:rsidR="00260D99" w:rsidRPr="00571C32">
        <w:rPr>
          <w:rFonts w:ascii="Baskerville" w:hAnsi="Baskerville"/>
          <w:i/>
          <w:sz w:val="22"/>
        </w:rPr>
        <w:t xml:space="preserve">Active Voices: Civil Society and the Environment, Grade 12. </w:t>
      </w:r>
      <w:r w:rsidR="00260D99" w:rsidRPr="00571C32">
        <w:rPr>
          <w:rFonts w:ascii="Baskerville" w:hAnsi="Baskerville"/>
          <w:sz w:val="22"/>
        </w:rPr>
        <w:t xml:space="preserve">(Sacramento: California Integrated Waste Management Board, 2009). </w:t>
      </w:r>
      <w:r w:rsidR="00EF24F2">
        <w:rPr>
          <w:rFonts w:ascii="Baskerville" w:hAnsi="Baskerville"/>
          <w:sz w:val="22"/>
        </w:rPr>
        <w:br/>
      </w:r>
      <w:r w:rsidR="00260D99" w:rsidRPr="00EF24F2">
        <w:rPr>
          <w:rFonts w:ascii="Baskerville" w:hAnsi="Baskerville"/>
          <w:sz w:val="20"/>
          <w:szCs w:val="20"/>
        </w:rPr>
        <w:t xml:space="preserve">Coauthored with educator Sylvia Aquino, this unit is part of the State of California’s Education and the Environment Initiative Curriculum. </w:t>
      </w:r>
    </w:p>
    <w:p w14:paraId="133ADD48" w14:textId="77777777" w:rsidR="00260D99" w:rsidRPr="00EF24F2" w:rsidRDefault="00260D99" w:rsidP="007848CD">
      <w:pPr>
        <w:rPr>
          <w:rFonts w:ascii="Baskerville" w:hAnsi="Baskerville"/>
          <w:sz w:val="20"/>
          <w:szCs w:val="20"/>
        </w:rPr>
      </w:pPr>
    </w:p>
    <w:p w14:paraId="271BA03C" w14:textId="0A08EB63" w:rsidR="007848CD" w:rsidRPr="00260D99" w:rsidRDefault="007848CD" w:rsidP="007848CD">
      <w:pPr>
        <w:rPr>
          <w:rFonts w:ascii="Baskerville" w:hAnsi="Baskerville"/>
          <w:sz w:val="22"/>
          <w:u w:val="single"/>
        </w:rPr>
      </w:pPr>
      <w:r w:rsidRPr="00260D99">
        <w:rPr>
          <w:rFonts w:ascii="Baskerville" w:hAnsi="Baskerville"/>
          <w:sz w:val="22"/>
          <w:u w:val="single"/>
        </w:rPr>
        <w:lastRenderedPageBreak/>
        <w:t>Book Reviews:</w:t>
      </w:r>
    </w:p>
    <w:p w14:paraId="0F542A6A" w14:textId="77777777" w:rsidR="00260D99" w:rsidRDefault="00260D99" w:rsidP="00171C95">
      <w:pPr>
        <w:tabs>
          <w:tab w:val="left" w:pos="90"/>
        </w:tabs>
        <w:ind w:left="540" w:hanging="270"/>
        <w:rPr>
          <w:rFonts w:ascii="Baskerville" w:hAnsi="Baskerville"/>
          <w:i/>
          <w:sz w:val="22"/>
        </w:rPr>
      </w:pPr>
    </w:p>
    <w:p w14:paraId="69DED431" w14:textId="23A51645" w:rsidR="007848CD" w:rsidRPr="00571C32" w:rsidRDefault="007848CD" w:rsidP="00171C95">
      <w:pPr>
        <w:tabs>
          <w:tab w:val="left" w:pos="90"/>
        </w:tabs>
        <w:ind w:left="540" w:hanging="270"/>
        <w:rPr>
          <w:rFonts w:ascii="Baskerville" w:hAnsi="Baskerville"/>
          <w:i/>
          <w:sz w:val="22"/>
        </w:rPr>
      </w:pPr>
      <w:r w:rsidRPr="00571C32">
        <w:rPr>
          <w:rFonts w:ascii="Baskerville" w:hAnsi="Baskerville"/>
          <w:i/>
          <w:sz w:val="22"/>
        </w:rPr>
        <w:t xml:space="preserve">A Nation of Counterfeiters: Capitalists, Con Men, and the Making of the United States </w:t>
      </w:r>
      <w:r w:rsidRPr="00571C32">
        <w:rPr>
          <w:rFonts w:ascii="Baskerville" w:hAnsi="Baskerville"/>
          <w:sz w:val="22"/>
        </w:rPr>
        <w:t xml:space="preserve">by Stephen Mihm (Cambridge, Massachusetts: Harvard University Press, 2007). </w:t>
      </w:r>
      <w:r w:rsidRPr="00571C32">
        <w:rPr>
          <w:rFonts w:ascii="Baskerville" w:hAnsi="Baskerville"/>
          <w:i/>
          <w:sz w:val="22"/>
        </w:rPr>
        <w:t xml:space="preserve">The New England Quarterly </w:t>
      </w:r>
      <w:r w:rsidRPr="00571C32">
        <w:rPr>
          <w:rFonts w:ascii="Baskerville" w:hAnsi="Baskerville"/>
          <w:sz w:val="22"/>
        </w:rPr>
        <w:t>81 (2008): 722–724</w:t>
      </w:r>
      <w:r w:rsidRPr="00571C32">
        <w:rPr>
          <w:rFonts w:ascii="Baskerville" w:hAnsi="Baskerville"/>
          <w:i/>
          <w:sz w:val="22"/>
        </w:rPr>
        <w:t>.</w:t>
      </w:r>
    </w:p>
    <w:p w14:paraId="247F570F" w14:textId="77777777" w:rsidR="007848CD" w:rsidRPr="00571C32" w:rsidRDefault="007848CD" w:rsidP="00171C95">
      <w:pPr>
        <w:tabs>
          <w:tab w:val="left" w:pos="90"/>
        </w:tabs>
        <w:ind w:left="540" w:hanging="270"/>
        <w:rPr>
          <w:rFonts w:ascii="Baskerville" w:hAnsi="Baskerville"/>
          <w:i/>
          <w:sz w:val="22"/>
        </w:rPr>
      </w:pPr>
    </w:p>
    <w:p w14:paraId="443BAC92" w14:textId="77777777" w:rsidR="007848CD" w:rsidRPr="00571C32" w:rsidRDefault="007848CD" w:rsidP="00171C95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i/>
          <w:sz w:val="22"/>
        </w:rPr>
        <w:t>Singing for Freedom: The Hutchinson Family Singers and the Nineteenth-Century Culture of Antebellum Reform b</w:t>
      </w:r>
      <w:r w:rsidRPr="00571C32">
        <w:rPr>
          <w:rFonts w:ascii="Baskerville" w:hAnsi="Baskerville"/>
          <w:sz w:val="22"/>
        </w:rPr>
        <w:t>y Scott Gac</w:t>
      </w:r>
      <w:r w:rsidRPr="00571C32">
        <w:rPr>
          <w:rFonts w:ascii="Baskerville" w:hAnsi="Baskerville"/>
          <w:i/>
          <w:sz w:val="22"/>
        </w:rPr>
        <w:t xml:space="preserve"> </w:t>
      </w:r>
      <w:r w:rsidRPr="00571C32">
        <w:rPr>
          <w:rFonts w:ascii="Baskerville" w:hAnsi="Baskerville"/>
          <w:sz w:val="22"/>
        </w:rPr>
        <w:t xml:space="preserve">(New Haven: Yale University Press, 2007). </w:t>
      </w:r>
      <w:r w:rsidRPr="00571C32">
        <w:rPr>
          <w:rFonts w:ascii="Baskerville" w:hAnsi="Baskerville"/>
          <w:i/>
          <w:sz w:val="22"/>
        </w:rPr>
        <w:t>The Journal of the Early Republic</w:t>
      </w:r>
      <w:r w:rsidRPr="00571C32">
        <w:rPr>
          <w:rFonts w:ascii="Baskerville" w:hAnsi="Baskerville"/>
          <w:sz w:val="22"/>
        </w:rPr>
        <w:t xml:space="preserve"> 28 (2008): 488–491.</w:t>
      </w:r>
    </w:p>
    <w:p w14:paraId="405839E0" w14:textId="77777777" w:rsidR="007848CD" w:rsidRPr="00571C32" w:rsidRDefault="007848CD" w:rsidP="00171C95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13B1223D" w14:textId="77777777" w:rsidR="007848CD" w:rsidRPr="00571C32" w:rsidRDefault="007848CD" w:rsidP="00171C95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i/>
          <w:sz w:val="22"/>
        </w:rPr>
        <w:t xml:space="preserve">Embodied History: The Lives of the Poor in Early Philadelphia </w:t>
      </w:r>
      <w:r w:rsidRPr="00571C32">
        <w:rPr>
          <w:rFonts w:ascii="Baskerville" w:hAnsi="Baskerville"/>
          <w:sz w:val="22"/>
        </w:rPr>
        <w:t xml:space="preserve">by Simon P. Newman (Philadelphia: University of Pennsylvania Press, 2003). </w:t>
      </w:r>
      <w:r w:rsidRPr="00571C32">
        <w:rPr>
          <w:rFonts w:ascii="Baskerville" w:eastAsia="Times New Roman" w:hAnsi="Baskerville"/>
          <w:sz w:val="22"/>
        </w:rPr>
        <w:t xml:space="preserve">H-Net: Humanities &amp; Social Sciences Online, March 2005. </w:t>
      </w:r>
    </w:p>
    <w:p w14:paraId="0D7B4C2A" w14:textId="77777777" w:rsidR="007848CD" w:rsidRPr="00571C32" w:rsidRDefault="007848CD" w:rsidP="00171C95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4E259E1B" w14:textId="77777777" w:rsidR="007848CD" w:rsidRPr="00571C32" w:rsidRDefault="007848CD" w:rsidP="00171C95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i/>
          <w:sz w:val="22"/>
        </w:rPr>
        <w:t xml:space="preserve">Gracefully Insane: Life and Death Inside America’s Premier Mental Hospital </w:t>
      </w:r>
      <w:r w:rsidRPr="00571C32">
        <w:rPr>
          <w:rFonts w:ascii="Baskerville" w:hAnsi="Baskerville"/>
          <w:sz w:val="22"/>
        </w:rPr>
        <w:t xml:space="preserve">by Alex Beam (New York: Public Affairs, 2001) and </w:t>
      </w:r>
      <w:r w:rsidRPr="00571C32">
        <w:rPr>
          <w:rFonts w:ascii="Baskerville" w:hAnsi="Baskerville"/>
          <w:i/>
          <w:sz w:val="22"/>
        </w:rPr>
        <w:t xml:space="preserve">Mad Yankees: The Hartford Retreat for the Insane and Nineteenth-Century Psychiatry </w:t>
      </w:r>
      <w:r w:rsidRPr="00571C32">
        <w:rPr>
          <w:rFonts w:ascii="Baskerville" w:hAnsi="Baskerville"/>
          <w:sz w:val="22"/>
        </w:rPr>
        <w:t xml:space="preserve">by Lawrence Goodheart (Amherst: University of Massachusetts Press, 2003). </w:t>
      </w:r>
      <w:r w:rsidRPr="00571C32">
        <w:rPr>
          <w:rFonts w:ascii="Baskerville" w:hAnsi="Baskerville"/>
          <w:i/>
          <w:sz w:val="22"/>
        </w:rPr>
        <w:t>The New England Quarterly</w:t>
      </w:r>
      <w:r w:rsidRPr="00571C32">
        <w:rPr>
          <w:rFonts w:ascii="Baskerville" w:hAnsi="Baskerville"/>
          <w:sz w:val="22"/>
        </w:rPr>
        <w:t xml:space="preserve"> 77 (2004): 315–319.</w:t>
      </w:r>
    </w:p>
    <w:p w14:paraId="0E0F21DE" w14:textId="77777777" w:rsidR="007848CD" w:rsidRPr="00571C32" w:rsidRDefault="007848CD">
      <w:pPr>
        <w:pStyle w:val="Heading1"/>
        <w:tabs>
          <w:tab w:val="left" w:pos="90"/>
        </w:tabs>
        <w:rPr>
          <w:rFonts w:ascii="Baskerville" w:hAnsi="Baskerville"/>
          <w:sz w:val="22"/>
          <w:u w:val="single"/>
        </w:rPr>
      </w:pPr>
    </w:p>
    <w:p w14:paraId="2C93D0CD" w14:textId="77777777" w:rsidR="007848CD" w:rsidRPr="00571C32" w:rsidRDefault="007848CD">
      <w:pPr>
        <w:pStyle w:val="Heading1"/>
        <w:tabs>
          <w:tab w:val="left" w:pos="90"/>
        </w:tabs>
        <w:rPr>
          <w:rFonts w:ascii="Baskerville" w:hAnsi="Baskerville"/>
          <w:sz w:val="22"/>
          <w:u w:val="single"/>
        </w:rPr>
      </w:pPr>
      <w:r w:rsidRPr="00571C32">
        <w:rPr>
          <w:rFonts w:ascii="Baskerville" w:hAnsi="Baskerville"/>
          <w:sz w:val="22"/>
          <w:u w:val="single"/>
        </w:rPr>
        <w:t>Teaching Experience</w:t>
      </w:r>
    </w:p>
    <w:p w14:paraId="3DBE20AA" w14:textId="77777777" w:rsidR="007848CD" w:rsidRPr="00571C32" w:rsidRDefault="007848CD">
      <w:pPr>
        <w:tabs>
          <w:tab w:val="left" w:pos="90"/>
        </w:tabs>
        <w:rPr>
          <w:rFonts w:ascii="Baskerville" w:hAnsi="Baskerville"/>
          <w:sz w:val="22"/>
        </w:rPr>
      </w:pPr>
    </w:p>
    <w:p w14:paraId="6F0EC5D3" w14:textId="3BAB072D" w:rsidR="00661999" w:rsidRDefault="00661999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>Associate Professor of History. University of Missouri, Kansas City, 2017–present.</w:t>
      </w:r>
    </w:p>
    <w:p w14:paraId="2F0BD471" w14:textId="77777777" w:rsidR="00661999" w:rsidRDefault="00661999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</w:p>
    <w:p w14:paraId="41F7EB94" w14:textId="24C830FB" w:rsidR="001F2E7E" w:rsidRPr="00571C32" w:rsidRDefault="001F2E7E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Assistant Professor</w:t>
      </w:r>
      <w:r w:rsidR="00A878D7" w:rsidRPr="00571C32">
        <w:rPr>
          <w:rFonts w:ascii="Baskerville" w:hAnsi="Baskerville"/>
          <w:sz w:val="22"/>
        </w:rPr>
        <w:t xml:space="preserve"> of History</w:t>
      </w:r>
      <w:r w:rsidR="00B83C57" w:rsidRPr="00571C32">
        <w:rPr>
          <w:rFonts w:ascii="Baskerville" w:hAnsi="Baskerville"/>
          <w:sz w:val="22"/>
        </w:rPr>
        <w:t>.</w:t>
      </w:r>
      <w:r w:rsidR="004B215A" w:rsidRPr="00571C32">
        <w:rPr>
          <w:rFonts w:ascii="Baskerville" w:hAnsi="Baskerville"/>
          <w:sz w:val="22"/>
        </w:rPr>
        <w:t xml:space="preserve"> University of Missouri, </w:t>
      </w:r>
      <w:r w:rsidRPr="00571C32">
        <w:rPr>
          <w:rFonts w:ascii="Baskerville" w:hAnsi="Baskerville"/>
          <w:sz w:val="22"/>
        </w:rPr>
        <w:t>Kansas City</w:t>
      </w:r>
      <w:r w:rsidR="00290594" w:rsidRPr="00571C32">
        <w:rPr>
          <w:rFonts w:ascii="Baskerville" w:hAnsi="Baskerville"/>
          <w:sz w:val="22"/>
        </w:rPr>
        <w:t xml:space="preserve">, </w:t>
      </w:r>
      <w:r w:rsidRPr="00571C32">
        <w:rPr>
          <w:rFonts w:ascii="Baskerville" w:hAnsi="Baskerville"/>
          <w:sz w:val="22"/>
        </w:rPr>
        <w:t xml:space="preserve">Fall 2011 to </w:t>
      </w:r>
      <w:r w:rsidR="00244260" w:rsidRPr="00571C32">
        <w:rPr>
          <w:rFonts w:ascii="Baskerville" w:hAnsi="Baskerville"/>
          <w:sz w:val="22"/>
        </w:rPr>
        <w:t>2017</w:t>
      </w:r>
      <w:r w:rsidR="00290594" w:rsidRPr="00571C32">
        <w:rPr>
          <w:rFonts w:ascii="Baskerville" w:hAnsi="Baskerville"/>
          <w:sz w:val="22"/>
        </w:rPr>
        <w:t>.</w:t>
      </w:r>
    </w:p>
    <w:p w14:paraId="5F157417" w14:textId="77777777" w:rsidR="001F2E7E" w:rsidRPr="00571C32" w:rsidRDefault="001F2E7E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</w:p>
    <w:p w14:paraId="551382B3" w14:textId="49F90D7D" w:rsidR="00E14708" w:rsidRPr="00571C32" w:rsidRDefault="00392927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Adjunct</w:t>
      </w:r>
      <w:r w:rsidR="00FD6B30" w:rsidRPr="00571C32">
        <w:rPr>
          <w:rFonts w:ascii="Baskerville" w:hAnsi="Baskerville"/>
          <w:sz w:val="22"/>
        </w:rPr>
        <w:t xml:space="preserve"> Assistant Professor</w:t>
      </w:r>
      <w:r w:rsidR="00E778DC" w:rsidRPr="00571C32">
        <w:rPr>
          <w:rFonts w:ascii="Baskerville" w:hAnsi="Baskerville"/>
          <w:sz w:val="22"/>
        </w:rPr>
        <w:t xml:space="preserve"> </w:t>
      </w:r>
      <w:r w:rsidR="00A878D7" w:rsidRPr="00571C32">
        <w:rPr>
          <w:rFonts w:ascii="Baskerville" w:hAnsi="Baskerville"/>
          <w:sz w:val="22"/>
        </w:rPr>
        <w:t xml:space="preserve">of History </w:t>
      </w:r>
      <w:r w:rsidR="00E778DC" w:rsidRPr="00571C32">
        <w:rPr>
          <w:rFonts w:ascii="Baskerville" w:hAnsi="Baskerville"/>
          <w:sz w:val="22"/>
        </w:rPr>
        <w:t xml:space="preserve">and Assistant </w:t>
      </w:r>
      <w:r w:rsidR="006E3741" w:rsidRPr="00571C32">
        <w:rPr>
          <w:rFonts w:ascii="Baskerville" w:hAnsi="Baskerville"/>
          <w:sz w:val="22"/>
        </w:rPr>
        <w:t xml:space="preserve">to the </w:t>
      </w:r>
      <w:r w:rsidR="00E778DC" w:rsidRPr="00571C32">
        <w:rPr>
          <w:rFonts w:ascii="Baskerville" w:hAnsi="Baskerville"/>
          <w:sz w:val="22"/>
        </w:rPr>
        <w:t>Core</w:t>
      </w:r>
      <w:r w:rsidR="00516144" w:rsidRPr="00571C32">
        <w:rPr>
          <w:rFonts w:ascii="Baskerville" w:hAnsi="Baskerville"/>
          <w:sz w:val="22"/>
        </w:rPr>
        <w:t xml:space="preserve"> </w:t>
      </w:r>
      <w:r w:rsidR="006E3741" w:rsidRPr="00571C32">
        <w:rPr>
          <w:rFonts w:ascii="Baskerville" w:hAnsi="Baskerville"/>
          <w:sz w:val="22"/>
        </w:rPr>
        <w:t>Director</w:t>
      </w:r>
      <w:r w:rsidR="00B83C57" w:rsidRPr="00571C32">
        <w:rPr>
          <w:rFonts w:ascii="Baskerville" w:hAnsi="Baskerville"/>
          <w:sz w:val="22"/>
        </w:rPr>
        <w:t>.</w:t>
      </w:r>
      <w:r w:rsidR="00E778DC" w:rsidRPr="00571C32">
        <w:rPr>
          <w:rFonts w:ascii="Baskerville" w:hAnsi="Baskerville"/>
          <w:sz w:val="22"/>
        </w:rPr>
        <w:t xml:space="preserve"> </w:t>
      </w:r>
      <w:r w:rsidR="00E14708" w:rsidRPr="00571C32">
        <w:rPr>
          <w:rFonts w:ascii="Baskerville" w:hAnsi="Baskerville"/>
          <w:sz w:val="22"/>
        </w:rPr>
        <w:t>Occident</w:t>
      </w:r>
      <w:r w:rsidR="00CD3C55" w:rsidRPr="00571C32">
        <w:rPr>
          <w:rFonts w:ascii="Baskerville" w:hAnsi="Baskerville"/>
          <w:sz w:val="22"/>
        </w:rPr>
        <w:t>al</w:t>
      </w:r>
      <w:r w:rsidR="001F2E7E" w:rsidRPr="00571C32">
        <w:rPr>
          <w:rFonts w:ascii="Baskerville" w:hAnsi="Baskerville"/>
          <w:sz w:val="22"/>
        </w:rPr>
        <w:t xml:space="preserve"> College</w:t>
      </w:r>
      <w:r w:rsidR="00290594" w:rsidRPr="00571C32">
        <w:rPr>
          <w:rFonts w:ascii="Baskerville" w:hAnsi="Baskerville"/>
          <w:sz w:val="22"/>
        </w:rPr>
        <w:t xml:space="preserve">, </w:t>
      </w:r>
      <w:r w:rsidR="001F2E7E" w:rsidRPr="00571C32">
        <w:rPr>
          <w:rFonts w:ascii="Baskerville" w:hAnsi="Baskerville"/>
          <w:sz w:val="22"/>
        </w:rPr>
        <w:t>2010–2011</w:t>
      </w:r>
      <w:r w:rsidR="00290594" w:rsidRPr="00571C32">
        <w:rPr>
          <w:rFonts w:ascii="Baskerville" w:hAnsi="Baskerville"/>
          <w:sz w:val="22"/>
        </w:rPr>
        <w:t>.</w:t>
      </w:r>
    </w:p>
    <w:p w14:paraId="37231070" w14:textId="77777777" w:rsidR="004A6F8D" w:rsidRPr="00571C32" w:rsidRDefault="004A6F8D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</w:p>
    <w:p w14:paraId="1BC6D1AA" w14:textId="0A50FC72" w:rsidR="00E778DC" w:rsidRPr="00571C32" w:rsidRDefault="00B83C57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Adjunct Assistant Professor.</w:t>
      </w:r>
      <w:r w:rsidR="00E778DC" w:rsidRPr="00571C32">
        <w:rPr>
          <w:rFonts w:ascii="Baskerville" w:hAnsi="Baskerville"/>
          <w:sz w:val="22"/>
        </w:rPr>
        <w:t xml:space="preserve"> Occidental College</w:t>
      </w:r>
      <w:r w:rsidR="001F2E7E" w:rsidRPr="00571C32">
        <w:rPr>
          <w:rFonts w:ascii="Baskerville" w:hAnsi="Baskerville"/>
          <w:sz w:val="22"/>
        </w:rPr>
        <w:t>, 2008–2010.</w:t>
      </w:r>
    </w:p>
    <w:p w14:paraId="63D0A4D4" w14:textId="77777777" w:rsidR="007848CD" w:rsidRPr="00571C32" w:rsidRDefault="007848CD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</w:p>
    <w:p w14:paraId="56504C54" w14:textId="77777777" w:rsidR="007848CD" w:rsidRPr="00571C32" w:rsidRDefault="007848CD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Lecturer. UC Davis, Winter 2008.</w:t>
      </w:r>
    </w:p>
    <w:p w14:paraId="7E41CCA5" w14:textId="77777777" w:rsidR="007848CD" w:rsidRPr="00571C32" w:rsidRDefault="007848CD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</w:p>
    <w:p w14:paraId="3D54D6D2" w14:textId="77777777" w:rsidR="007848CD" w:rsidRPr="00571C32" w:rsidRDefault="007848CD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Lecturer. Loyola Marymount University, Los Angeles, CA, Fall 2007.</w:t>
      </w:r>
    </w:p>
    <w:p w14:paraId="7E9EB9F0" w14:textId="77777777" w:rsidR="007848CD" w:rsidRPr="00571C32" w:rsidRDefault="007848CD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</w:p>
    <w:p w14:paraId="2A50244D" w14:textId="77777777" w:rsidR="007848CD" w:rsidRPr="00571C32" w:rsidRDefault="007848CD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Instructor. Laney College, Oakland, CA, Spring 2007.</w:t>
      </w:r>
    </w:p>
    <w:p w14:paraId="4C776F11" w14:textId="77777777" w:rsidR="007848CD" w:rsidRPr="00571C32" w:rsidRDefault="007848CD" w:rsidP="00171C95">
      <w:pPr>
        <w:tabs>
          <w:tab w:val="left" w:pos="90"/>
        </w:tabs>
        <w:ind w:left="270" w:hanging="720"/>
        <w:rPr>
          <w:rFonts w:ascii="Baskerville" w:hAnsi="Baskerville"/>
          <w:sz w:val="22"/>
        </w:rPr>
      </w:pPr>
    </w:p>
    <w:p w14:paraId="1CECCD8C" w14:textId="77777777" w:rsidR="007848CD" w:rsidRPr="00571C32" w:rsidRDefault="007848CD" w:rsidP="00171C95">
      <w:pPr>
        <w:tabs>
          <w:tab w:val="left" w:pos="90"/>
        </w:tabs>
        <w:ind w:left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Instructor. UC Davis, Summer Session, 2004; Summer Session, 2005.</w:t>
      </w:r>
    </w:p>
    <w:p w14:paraId="3E11BF37" w14:textId="77777777" w:rsidR="007848CD" w:rsidRPr="00571C32" w:rsidRDefault="007848CD" w:rsidP="004A6F8D">
      <w:pPr>
        <w:pStyle w:val="Heading2"/>
        <w:ind w:left="0" w:right="-540"/>
        <w:rPr>
          <w:rFonts w:ascii="Baskerville" w:hAnsi="Baskerville"/>
        </w:rPr>
      </w:pPr>
    </w:p>
    <w:p w14:paraId="49E17D97" w14:textId="77777777" w:rsidR="007848CD" w:rsidRPr="00571C32" w:rsidRDefault="007848CD">
      <w:pPr>
        <w:pStyle w:val="Heading2"/>
        <w:tabs>
          <w:tab w:val="clear" w:pos="90"/>
          <w:tab w:val="left" w:pos="270"/>
        </w:tabs>
        <w:ind w:left="720" w:hanging="720"/>
        <w:rPr>
          <w:rFonts w:ascii="Baskerville" w:hAnsi="Baskerville"/>
        </w:rPr>
      </w:pPr>
      <w:r w:rsidRPr="00571C32">
        <w:rPr>
          <w:rFonts w:ascii="Baskerville" w:hAnsi="Baskerville"/>
        </w:rPr>
        <w:t>Academic Awards and Fellowships</w:t>
      </w:r>
    </w:p>
    <w:p w14:paraId="6A9BF72C" w14:textId="77777777" w:rsidR="007848CD" w:rsidRPr="00571C32" w:rsidRDefault="007848CD" w:rsidP="003063C3">
      <w:pPr>
        <w:tabs>
          <w:tab w:val="left" w:pos="90"/>
        </w:tabs>
        <w:ind w:right="-540"/>
        <w:rPr>
          <w:rFonts w:ascii="Baskerville" w:hAnsi="Baskerville"/>
          <w:sz w:val="22"/>
        </w:rPr>
      </w:pPr>
    </w:p>
    <w:p w14:paraId="68B0E708" w14:textId="569719DF" w:rsidR="008B3C85" w:rsidRPr="00571C32" w:rsidRDefault="008B3C85" w:rsidP="00171C95">
      <w:pPr>
        <w:tabs>
          <w:tab w:val="left" w:pos="90"/>
        </w:tabs>
        <w:ind w:left="720" w:right="-540" w:hanging="45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University of Missouri Research Board</w:t>
      </w:r>
      <w:r w:rsidR="003738C3" w:rsidRPr="00571C32">
        <w:rPr>
          <w:rFonts w:ascii="Baskerville" w:hAnsi="Baskerville"/>
          <w:sz w:val="22"/>
        </w:rPr>
        <w:t xml:space="preserve"> Grant</w:t>
      </w:r>
      <w:r w:rsidRPr="00571C32">
        <w:rPr>
          <w:rFonts w:ascii="Baskerville" w:hAnsi="Baskerville"/>
          <w:sz w:val="22"/>
        </w:rPr>
        <w:t>, September 2014–May 2015.</w:t>
      </w:r>
    </w:p>
    <w:p w14:paraId="659C084D" w14:textId="77777777" w:rsidR="008B3C85" w:rsidRPr="00571C32" w:rsidRDefault="008B3C85" w:rsidP="00171C95">
      <w:pPr>
        <w:tabs>
          <w:tab w:val="left" w:pos="90"/>
        </w:tabs>
        <w:ind w:left="720" w:right="-540" w:hanging="450"/>
        <w:rPr>
          <w:rFonts w:ascii="Baskerville" w:hAnsi="Baskerville"/>
          <w:sz w:val="22"/>
        </w:rPr>
      </w:pPr>
    </w:p>
    <w:p w14:paraId="074FEE81" w14:textId="7A820B09" w:rsidR="004B45F0" w:rsidRPr="00571C32" w:rsidRDefault="00C910E7" w:rsidP="00171C95">
      <w:pPr>
        <w:tabs>
          <w:tab w:val="left" w:pos="90"/>
        </w:tabs>
        <w:ind w:left="720" w:right="-540" w:hanging="45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SHEAR Fellowship, </w:t>
      </w:r>
      <w:r w:rsidR="004B45F0" w:rsidRPr="00571C32">
        <w:rPr>
          <w:rFonts w:ascii="Baskerville" w:hAnsi="Baskerville"/>
          <w:sz w:val="22"/>
        </w:rPr>
        <w:t>Library Company of Phila</w:t>
      </w:r>
      <w:r w:rsidRPr="00571C32">
        <w:rPr>
          <w:rFonts w:ascii="Baskerville" w:hAnsi="Baskerville"/>
          <w:sz w:val="22"/>
        </w:rPr>
        <w:t>delphia and</w:t>
      </w:r>
      <w:r w:rsidR="004B45F0" w:rsidRPr="00571C32">
        <w:rPr>
          <w:rFonts w:ascii="Baskerville" w:hAnsi="Baskerville"/>
          <w:sz w:val="22"/>
        </w:rPr>
        <w:t xml:space="preserve"> Historical Society of Pennsylvania, July 2013.</w:t>
      </w:r>
    </w:p>
    <w:p w14:paraId="207D76EC" w14:textId="77777777" w:rsidR="004B45F0" w:rsidRPr="00571C32" w:rsidRDefault="004B45F0" w:rsidP="00171C95">
      <w:pPr>
        <w:tabs>
          <w:tab w:val="left" w:pos="90"/>
        </w:tabs>
        <w:ind w:left="720" w:right="-540" w:hanging="450"/>
        <w:rPr>
          <w:rFonts w:ascii="Baskerville" w:hAnsi="Baskerville"/>
          <w:sz w:val="22"/>
        </w:rPr>
      </w:pPr>
    </w:p>
    <w:p w14:paraId="7C6653B5" w14:textId="77777777" w:rsidR="007848CD" w:rsidRPr="00571C32" w:rsidRDefault="007848CD" w:rsidP="00171C95">
      <w:pPr>
        <w:tabs>
          <w:tab w:val="left" w:pos="90"/>
        </w:tabs>
        <w:ind w:left="720" w:right="-540" w:hanging="45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UC Davis Dissertation Fellowship, July 2006</w:t>
      </w:r>
      <w:r w:rsidRPr="00571C32">
        <w:rPr>
          <w:rFonts w:ascii="Baskerville" w:hAnsi="Baskerville"/>
          <w:sz w:val="22"/>
        </w:rPr>
        <w:softHyphen/>
        <w:t>–June 2007.</w:t>
      </w:r>
    </w:p>
    <w:p w14:paraId="7CA64933" w14:textId="77777777" w:rsidR="007848CD" w:rsidRPr="00571C32" w:rsidRDefault="007848CD" w:rsidP="00171C95">
      <w:pPr>
        <w:tabs>
          <w:tab w:val="left" w:pos="90"/>
        </w:tabs>
        <w:ind w:left="720" w:right="-540" w:hanging="450"/>
        <w:rPr>
          <w:rFonts w:ascii="Baskerville" w:hAnsi="Baskerville"/>
          <w:sz w:val="22"/>
        </w:rPr>
      </w:pPr>
    </w:p>
    <w:p w14:paraId="125332E0" w14:textId="77777777" w:rsidR="007848CD" w:rsidRPr="00571C32" w:rsidRDefault="007848CD" w:rsidP="00171C95">
      <w:pPr>
        <w:tabs>
          <w:tab w:val="left" w:pos="90"/>
        </w:tabs>
        <w:ind w:left="720" w:right="13" w:hanging="45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Reed-Smith Fellowship, UC Davis, July 2005–June 2006.</w:t>
      </w:r>
    </w:p>
    <w:p w14:paraId="1CD36CE8" w14:textId="77777777" w:rsidR="007848CD" w:rsidRPr="00571C32" w:rsidRDefault="007848CD" w:rsidP="00171C95">
      <w:pPr>
        <w:tabs>
          <w:tab w:val="left" w:pos="90"/>
        </w:tabs>
        <w:ind w:left="720" w:right="13" w:hanging="450"/>
        <w:rPr>
          <w:rFonts w:ascii="Baskerville" w:hAnsi="Baskerville"/>
          <w:sz w:val="22"/>
        </w:rPr>
      </w:pPr>
    </w:p>
    <w:p w14:paraId="7605B63A" w14:textId="77777777" w:rsidR="007848CD" w:rsidRPr="00571C32" w:rsidRDefault="007848CD" w:rsidP="008424CA">
      <w:pPr>
        <w:tabs>
          <w:tab w:val="left" w:pos="90"/>
        </w:tabs>
        <w:ind w:left="540" w:right="13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2004 Roy Porter Memorial Essay Prize for “Diseased Imaginations: Constructing Delirium Tremens in Philadelphia, 1813-1832,” awarded by the Society for the Social History of Medicine.</w:t>
      </w:r>
    </w:p>
    <w:p w14:paraId="542CC6E1" w14:textId="77777777" w:rsidR="007848CD" w:rsidRPr="00571C32" w:rsidRDefault="007848CD" w:rsidP="00171C95">
      <w:pPr>
        <w:tabs>
          <w:tab w:val="left" w:pos="90"/>
        </w:tabs>
        <w:ind w:left="720" w:right="13" w:hanging="450"/>
        <w:rPr>
          <w:rFonts w:ascii="Baskerville" w:hAnsi="Baskerville"/>
          <w:sz w:val="22"/>
        </w:rPr>
      </w:pPr>
    </w:p>
    <w:p w14:paraId="54D690A9" w14:textId="77777777" w:rsidR="007848CD" w:rsidRPr="00571C32" w:rsidRDefault="007848CD" w:rsidP="00171C95">
      <w:pPr>
        <w:tabs>
          <w:tab w:val="left" w:pos="90"/>
        </w:tabs>
        <w:ind w:left="720" w:right="13" w:hanging="45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Barra Dissertation Fellowship, McNeil Center for Early American Studies, January 2005–May 2005.</w:t>
      </w:r>
    </w:p>
    <w:p w14:paraId="467884F3" w14:textId="77777777" w:rsidR="007848CD" w:rsidRPr="00571C32" w:rsidRDefault="007848CD" w:rsidP="00171C95">
      <w:pPr>
        <w:tabs>
          <w:tab w:val="left" w:pos="90"/>
        </w:tabs>
        <w:ind w:left="720" w:right="13" w:hanging="450"/>
        <w:rPr>
          <w:rFonts w:ascii="Baskerville" w:hAnsi="Baskerville"/>
          <w:sz w:val="22"/>
        </w:rPr>
      </w:pPr>
    </w:p>
    <w:p w14:paraId="18914B27" w14:textId="77777777" w:rsidR="007848CD" w:rsidRPr="00571C32" w:rsidRDefault="007848CD" w:rsidP="00171C95">
      <w:pPr>
        <w:tabs>
          <w:tab w:val="left" w:pos="90"/>
        </w:tabs>
        <w:ind w:left="720" w:right="13" w:hanging="45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Research Associate, McNeil Center for Early American Studies, September 2004–December 2004.</w:t>
      </w:r>
    </w:p>
    <w:p w14:paraId="18FCC7B9" w14:textId="77777777" w:rsidR="007848CD" w:rsidRPr="00571C32" w:rsidRDefault="007848CD" w:rsidP="00171C95">
      <w:pPr>
        <w:tabs>
          <w:tab w:val="left" w:pos="90"/>
        </w:tabs>
        <w:ind w:left="720" w:right="13" w:hanging="450"/>
        <w:rPr>
          <w:rFonts w:ascii="Baskerville" w:hAnsi="Baskerville"/>
          <w:sz w:val="22"/>
        </w:rPr>
      </w:pPr>
    </w:p>
    <w:p w14:paraId="3486D2A8" w14:textId="77777777" w:rsidR="007848CD" w:rsidRPr="00571C32" w:rsidRDefault="007848CD" w:rsidP="00171C95">
      <w:pPr>
        <w:tabs>
          <w:tab w:val="left" w:pos="90"/>
        </w:tabs>
        <w:ind w:left="720" w:right="13" w:hanging="45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lastRenderedPageBreak/>
        <w:t>SHEAR Library Resident Research Fellowship, American Philosophical Society, February 2005.</w:t>
      </w:r>
    </w:p>
    <w:p w14:paraId="334C57B1" w14:textId="77777777" w:rsidR="007848CD" w:rsidRPr="00571C32" w:rsidRDefault="007848CD" w:rsidP="00171C95">
      <w:pPr>
        <w:tabs>
          <w:tab w:val="left" w:pos="90"/>
        </w:tabs>
        <w:ind w:left="720" w:right="13" w:hanging="450"/>
        <w:rPr>
          <w:rFonts w:ascii="Baskerville" w:hAnsi="Baskerville"/>
          <w:sz w:val="22"/>
        </w:rPr>
      </w:pPr>
    </w:p>
    <w:p w14:paraId="12CCE0EB" w14:textId="7563871E" w:rsidR="007848CD" w:rsidRPr="00571C32" w:rsidRDefault="007848CD" w:rsidP="008424CA">
      <w:pPr>
        <w:tabs>
          <w:tab w:val="left" w:pos="90"/>
        </w:tabs>
        <w:ind w:left="540" w:right="13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Albert M. Greenfield Foundation Dissertation Fellowship</w:t>
      </w:r>
      <w:r w:rsidR="00C910E7" w:rsidRPr="00571C32">
        <w:rPr>
          <w:rFonts w:ascii="Baskerville" w:hAnsi="Baskerville"/>
          <w:sz w:val="22"/>
        </w:rPr>
        <w:t xml:space="preserve">, </w:t>
      </w:r>
      <w:r w:rsidRPr="00571C32">
        <w:rPr>
          <w:rFonts w:ascii="Baskerville" w:hAnsi="Baskerville"/>
          <w:sz w:val="22"/>
        </w:rPr>
        <w:t xml:space="preserve">Library Company of Philadelphia, </w:t>
      </w:r>
      <w:r w:rsidRPr="00571C32">
        <w:rPr>
          <w:rFonts w:ascii="Baskerville" w:hAnsi="Baskerville"/>
          <w:sz w:val="22"/>
        </w:rPr>
        <w:br/>
        <w:t>September 2004–January 2005.</w:t>
      </w:r>
    </w:p>
    <w:p w14:paraId="58DD5303" w14:textId="77777777" w:rsidR="007848CD" w:rsidRPr="00571C32" w:rsidRDefault="007848CD" w:rsidP="008424CA">
      <w:pPr>
        <w:pStyle w:val="BlockText"/>
        <w:tabs>
          <w:tab w:val="left" w:pos="90"/>
        </w:tabs>
        <w:ind w:left="540" w:right="-540" w:hanging="270"/>
        <w:rPr>
          <w:rFonts w:ascii="Baskerville" w:hAnsi="Baskerville"/>
        </w:rPr>
      </w:pPr>
    </w:p>
    <w:p w14:paraId="3DC68A68" w14:textId="77777777" w:rsidR="007848CD" w:rsidRPr="00571C32" w:rsidRDefault="007848CD" w:rsidP="008424CA">
      <w:pPr>
        <w:pStyle w:val="BlockText"/>
        <w:tabs>
          <w:tab w:val="left" w:pos="90"/>
        </w:tabs>
        <w:ind w:left="540" w:right="-540" w:hanging="270"/>
        <w:rPr>
          <w:rFonts w:ascii="Baskerville" w:hAnsi="Baskerville"/>
        </w:rPr>
      </w:pPr>
      <w:r w:rsidRPr="00571C32">
        <w:rPr>
          <w:rFonts w:ascii="Baskerville" w:hAnsi="Baskerville"/>
        </w:rPr>
        <w:t>Graduate Student Travel Award, University of California at Davis, January 2004.</w:t>
      </w:r>
    </w:p>
    <w:p w14:paraId="04B89C57" w14:textId="77777777" w:rsidR="007848CD" w:rsidRPr="00571C32" w:rsidRDefault="007848CD" w:rsidP="008424CA">
      <w:pPr>
        <w:tabs>
          <w:tab w:val="left" w:pos="90"/>
        </w:tabs>
        <w:ind w:left="540" w:right="-180" w:hanging="270"/>
        <w:rPr>
          <w:rFonts w:ascii="Baskerville" w:hAnsi="Baskerville"/>
          <w:sz w:val="22"/>
        </w:rPr>
      </w:pPr>
    </w:p>
    <w:p w14:paraId="39525FF1" w14:textId="77777777" w:rsidR="007848CD" w:rsidRPr="00571C32" w:rsidRDefault="007848CD" w:rsidP="008424CA">
      <w:pPr>
        <w:tabs>
          <w:tab w:val="left" w:pos="90"/>
        </w:tabs>
        <w:ind w:left="540" w:right="-18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Roland Marchand Memorial Fund Research Award, University of California at Davis, </w:t>
      </w:r>
      <w:r w:rsidRPr="00571C32">
        <w:rPr>
          <w:rFonts w:ascii="Baskerville" w:hAnsi="Baskerville"/>
          <w:sz w:val="22"/>
        </w:rPr>
        <w:br/>
        <w:t>September 2002.</w:t>
      </w:r>
    </w:p>
    <w:p w14:paraId="28376C15" w14:textId="77777777" w:rsidR="007848CD" w:rsidRPr="00571C32" w:rsidRDefault="007848CD" w:rsidP="008424CA">
      <w:pPr>
        <w:tabs>
          <w:tab w:val="left" w:pos="90"/>
        </w:tabs>
        <w:ind w:left="540" w:right="-180" w:hanging="270"/>
        <w:rPr>
          <w:rFonts w:ascii="Baskerville" w:hAnsi="Baskerville"/>
          <w:sz w:val="22"/>
        </w:rPr>
      </w:pPr>
    </w:p>
    <w:p w14:paraId="713A18B3" w14:textId="77777777" w:rsidR="007848CD" w:rsidRPr="00571C32" w:rsidRDefault="007848CD" w:rsidP="008424CA">
      <w:pPr>
        <w:tabs>
          <w:tab w:val="left" w:pos="90"/>
        </w:tabs>
        <w:ind w:left="540" w:right="-18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Humanities Institute Research Fellowship, University of California at Davis, </w:t>
      </w:r>
      <w:r w:rsidRPr="00571C32">
        <w:rPr>
          <w:rFonts w:ascii="Baskerville" w:hAnsi="Baskerville"/>
          <w:sz w:val="22"/>
        </w:rPr>
        <w:br/>
        <w:t>September 2001–June 2002.</w:t>
      </w:r>
    </w:p>
    <w:p w14:paraId="5CD27845" w14:textId="77777777" w:rsidR="007848CD" w:rsidRPr="00571C32" w:rsidRDefault="007848CD">
      <w:pPr>
        <w:tabs>
          <w:tab w:val="left" w:pos="90"/>
        </w:tabs>
        <w:ind w:left="720" w:right="-540" w:hanging="720"/>
        <w:rPr>
          <w:rFonts w:ascii="Baskerville" w:hAnsi="Baskerville"/>
          <w:b/>
          <w:sz w:val="22"/>
        </w:rPr>
      </w:pPr>
    </w:p>
    <w:p w14:paraId="115CE8FA" w14:textId="57FCE12C" w:rsidR="007848CD" w:rsidRPr="00571C32" w:rsidRDefault="007848CD">
      <w:pPr>
        <w:pStyle w:val="Heading2"/>
        <w:ind w:left="720" w:hanging="720"/>
        <w:rPr>
          <w:rFonts w:ascii="Baskerville" w:hAnsi="Baskerville"/>
        </w:rPr>
      </w:pPr>
      <w:r w:rsidRPr="00571C32">
        <w:rPr>
          <w:rFonts w:ascii="Baskerville" w:hAnsi="Baskerville"/>
        </w:rPr>
        <w:t>Seminar and Conference Papers</w:t>
      </w:r>
      <w:r w:rsidR="00EF3D73" w:rsidRPr="00571C32">
        <w:rPr>
          <w:rFonts w:ascii="Baskerville" w:hAnsi="Baskerville"/>
        </w:rPr>
        <w:t>, Roundtables, and Panels</w:t>
      </w:r>
      <w:r w:rsidRPr="00571C32">
        <w:rPr>
          <w:rFonts w:ascii="Baskerville" w:hAnsi="Baskerville"/>
        </w:rPr>
        <w:t xml:space="preserve"> </w:t>
      </w:r>
    </w:p>
    <w:p w14:paraId="024CFE81" w14:textId="77777777" w:rsidR="00FB5046" w:rsidRPr="00571C32" w:rsidRDefault="00FB5046" w:rsidP="00FB5046">
      <w:pPr>
        <w:tabs>
          <w:tab w:val="left" w:pos="90"/>
        </w:tabs>
        <w:rPr>
          <w:rFonts w:ascii="Baskerville" w:hAnsi="Baskerville"/>
          <w:sz w:val="22"/>
        </w:rPr>
      </w:pPr>
    </w:p>
    <w:p w14:paraId="47A554E7" w14:textId="0FA441C6" w:rsidR="00F1744C" w:rsidRPr="00571C32" w:rsidRDefault="00F1744C" w:rsidP="00F1744C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  <w:szCs w:val="22"/>
        </w:rPr>
        <w:t>Chair and commentator: “On Being Human: Alternative Medicine and Changing Conceptions of the Human Body in Ninet</w:t>
      </w:r>
      <w:r w:rsidRPr="00571C32">
        <w:rPr>
          <w:rFonts w:ascii="Baskerville" w:hAnsi="Baskerville"/>
          <w:sz w:val="22"/>
        </w:rPr>
        <w:t>eenth-Century America,” Society for Historians of the Early American Republic Annual Meeting. Philadelphia, July 2017.</w:t>
      </w:r>
    </w:p>
    <w:p w14:paraId="010508C0" w14:textId="77777777" w:rsidR="00F1744C" w:rsidRPr="00571C32" w:rsidRDefault="00F1744C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3FEDE242" w14:textId="2CB6EF3F" w:rsidR="00EF3D73" w:rsidRPr="00571C32" w:rsidRDefault="00EF3D73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Chair and commentator: "Asylums, Vaccinations, and Taboos: The Intersections of Medicine, Authority, and Intellectual History in America," Organization of American Historia</w:t>
      </w:r>
      <w:r w:rsidR="00BE2166" w:rsidRPr="00571C32">
        <w:rPr>
          <w:rFonts w:ascii="Baskerville" w:hAnsi="Baskerville"/>
          <w:sz w:val="22"/>
        </w:rPr>
        <w:t>ns Annual Meeting.</w:t>
      </w:r>
      <w:r w:rsidRPr="00571C32">
        <w:rPr>
          <w:rFonts w:ascii="Baskerville" w:hAnsi="Baskerville"/>
          <w:sz w:val="22"/>
        </w:rPr>
        <w:t xml:space="preserve"> St. Louis, April 2015. </w:t>
      </w:r>
    </w:p>
    <w:p w14:paraId="40EF6C2D" w14:textId="77777777" w:rsidR="00EF3D73" w:rsidRPr="00571C32" w:rsidRDefault="00EF3D73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65B1C2FC" w14:textId="240DCFF3" w:rsidR="007E362F" w:rsidRPr="00571C32" w:rsidRDefault="007E362F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“A Roundtable: Drugs, Alcohol, and the Gendered and Racial Experience of Addiction in the Early Republic,” Society for Historians of the Early American Republic Annual Meeting. Philadelphia, July 2014.</w:t>
      </w:r>
    </w:p>
    <w:p w14:paraId="55F93BB5" w14:textId="77777777" w:rsidR="007E362F" w:rsidRPr="00571C32" w:rsidRDefault="007E362F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0F4BCC68" w14:textId="1DE04D04" w:rsidR="00524003" w:rsidRPr="00571C32" w:rsidRDefault="00524003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“Alcoholics and Pink Elephants: Delirium Tremens in Twentieth-Century Medicine and Culture,” Popular Culture Association/American Culture </w:t>
      </w:r>
      <w:r w:rsidR="007E362F" w:rsidRPr="00571C32">
        <w:rPr>
          <w:rFonts w:ascii="Baskerville" w:hAnsi="Baskerville"/>
          <w:sz w:val="22"/>
        </w:rPr>
        <w:t>Association National Conference.</w:t>
      </w:r>
      <w:r w:rsidRPr="00571C32">
        <w:rPr>
          <w:rFonts w:ascii="Baskerville" w:hAnsi="Baskerville"/>
          <w:sz w:val="22"/>
        </w:rPr>
        <w:t xml:space="preserve"> Chicago</w:t>
      </w:r>
      <w:r w:rsidR="007E362F" w:rsidRPr="00571C32">
        <w:rPr>
          <w:rFonts w:ascii="Baskerville" w:hAnsi="Baskerville"/>
          <w:sz w:val="22"/>
        </w:rPr>
        <w:t>, April</w:t>
      </w:r>
      <w:r w:rsidRPr="00571C32">
        <w:rPr>
          <w:rFonts w:ascii="Baskerville" w:hAnsi="Baskerville"/>
          <w:sz w:val="22"/>
        </w:rPr>
        <w:t xml:space="preserve"> 2014.</w:t>
      </w:r>
    </w:p>
    <w:p w14:paraId="52A30E89" w14:textId="77777777" w:rsidR="00524003" w:rsidRPr="00571C32" w:rsidRDefault="00524003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5927F066" w14:textId="6C3C4ADC" w:rsidR="00DC19EB" w:rsidRPr="00571C32" w:rsidRDefault="00DC19EB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“Alcoholics and Pink Elephants: Delirium Tremens in Twentieth-Century Medicine and Culture,” </w:t>
      </w:r>
      <w:r w:rsidR="00202182" w:rsidRPr="00571C32">
        <w:rPr>
          <w:rFonts w:ascii="Baskerville" w:hAnsi="Baskerville"/>
          <w:sz w:val="22"/>
        </w:rPr>
        <w:t>Altered Consciousness</w:t>
      </w:r>
      <w:r w:rsidR="007E362F" w:rsidRPr="00571C32">
        <w:rPr>
          <w:rFonts w:ascii="Baskerville" w:hAnsi="Baskerville"/>
          <w:sz w:val="22"/>
        </w:rPr>
        <w:t>.</w:t>
      </w:r>
      <w:r w:rsidRPr="00571C32">
        <w:rPr>
          <w:rFonts w:ascii="Baskerville" w:hAnsi="Baskerville"/>
          <w:sz w:val="22"/>
        </w:rPr>
        <w:t xml:space="preserve"> Queen Mary, University of London, November 2013.</w:t>
      </w:r>
    </w:p>
    <w:p w14:paraId="6C3E5E81" w14:textId="77777777" w:rsidR="00DC19EB" w:rsidRPr="00571C32" w:rsidRDefault="00DC19EB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5ECC4E0A" w14:textId="7ECC8F21" w:rsidR="00FB5046" w:rsidRPr="00571C32" w:rsidRDefault="00FB5046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“Delirium Tremens in American Medicine, Society, and Culture,” History and Philos</w:t>
      </w:r>
      <w:r w:rsidR="007E362F" w:rsidRPr="00571C32">
        <w:rPr>
          <w:rFonts w:ascii="Baskerville" w:hAnsi="Baskerville"/>
          <w:sz w:val="22"/>
        </w:rPr>
        <w:t>ophy of Medicine Seminar Series.</w:t>
      </w:r>
      <w:r w:rsidRPr="00571C32">
        <w:rPr>
          <w:rFonts w:ascii="Baskerville" w:hAnsi="Baskerville"/>
          <w:sz w:val="22"/>
        </w:rPr>
        <w:t xml:space="preserve"> Clendening Library, Kansas University Medical Center, September 2012. </w:t>
      </w:r>
    </w:p>
    <w:p w14:paraId="06E3B9A0" w14:textId="77777777" w:rsidR="00FB5046" w:rsidRPr="00571C32" w:rsidRDefault="00FB5046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 </w:t>
      </w:r>
    </w:p>
    <w:p w14:paraId="79237BC0" w14:textId="5DCE907A" w:rsidR="00373AF9" w:rsidRPr="00571C32" w:rsidRDefault="00373AF9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“America’s First Batman: Popular Theatricality in the Dramatic Republic,</w:t>
      </w:r>
      <w:r w:rsidR="007E362F" w:rsidRPr="00571C32">
        <w:rPr>
          <w:rFonts w:ascii="Baskerville" w:hAnsi="Baskerville"/>
          <w:sz w:val="22"/>
        </w:rPr>
        <w:t>” First Friday’s Lecture Series.</w:t>
      </w:r>
      <w:r w:rsidRPr="00571C32">
        <w:rPr>
          <w:rFonts w:ascii="Baskerville" w:hAnsi="Baskerville"/>
          <w:sz w:val="22"/>
        </w:rPr>
        <w:t xml:space="preserve"> UMKC History Department, September 2011</w:t>
      </w:r>
      <w:r w:rsidR="00524003" w:rsidRPr="00571C32">
        <w:rPr>
          <w:rFonts w:ascii="Baskerville" w:hAnsi="Baskerville"/>
          <w:sz w:val="22"/>
        </w:rPr>
        <w:t>.</w:t>
      </w:r>
    </w:p>
    <w:p w14:paraId="3F01B514" w14:textId="77777777" w:rsidR="00373AF9" w:rsidRPr="00571C32" w:rsidRDefault="00373AF9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42D29C3C" w14:textId="614F6C7C" w:rsidR="009F20F0" w:rsidRPr="00571C32" w:rsidRDefault="009F20F0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“The First Batman: </w:t>
      </w:r>
      <w:r w:rsidR="003063C3" w:rsidRPr="00571C32">
        <w:rPr>
          <w:rFonts w:ascii="Baskerville" w:hAnsi="Baskerville"/>
          <w:sz w:val="22"/>
        </w:rPr>
        <w:t xml:space="preserve">Identity and </w:t>
      </w:r>
      <w:r w:rsidR="00BB1296" w:rsidRPr="00571C32">
        <w:rPr>
          <w:rFonts w:ascii="Baskerville" w:hAnsi="Baskerville"/>
          <w:sz w:val="22"/>
        </w:rPr>
        <w:t>Popular Romanticism</w:t>
      </w:r>
      <w:r w:rsidRPr="00571C32">
        <w:rPr>
          <w:rFonts w:ascii="Baskerville" w:hAnsi="Baskerville"/>
          <w:sz w:val="22"/>
        </w:rPr>
        <w:t xml:space="preserve"> </w:t>
      </w:r>
      <w:r w:rsidR="00EE243A" w:rsidRPr="00571C32">
        <w:rPr>
          <w:rFonts w:ascii="Baskerville" w:hAnsi="Baskerville"/>
          <w:sz w:val="22"/>
        </w:rPr>
        <w:t>in the Early Republic</w:t>
      </w:r>
      <w:r w:rsidRPr="00571C32">
        <w:rPr>
          <w:rFonts w:ascii="Baskerville" w:hAnsi="Baskerville"/>
          <w:sz w:val="22"/>
        </w:rPr>
        <w:t>,”</w:t>
      </w:r>
      <w:r w:rsidR="00EE243A" w:rsidRPr="00571C32">
        <w:rPr>
          <w:rFonts w:ascii="Baskerville" w:hAnsi="Baskerville"/>
          <w:sz w:val="22"/>
        </w:rPr>
        <w:t xml:space="preserve"> Society for Historians</w:t>
      </w:r>
      <w:r w:rsidRPr="00571C32">
        <w:rPr>
          <w:rFonts w:ascii="Baskerville" w:hAnsi="Baskerville"/>
          <w:sz w:val="22"/>
        </w:rPr>
        <w:t xml:space="preserve"> of the Early American Republic</w:t>
      </w:r>
      <w:r w:rsidR="00EE243A" w:rsidRPr="00571C32">
        <w:rPr>
          <w:rFonts w:ascii="Baskerville" w:hAnsi="Baskerville"/>
          <w:sz w:val="22"/>
        </w:rPr>
        <w:t xml:space="preserve"> Annual Meeting</w:t>
      </w:r>
      <w:r w:rsidR="00D93991" w:rsidRPr="00571C32">
        <w:rPr>
          <w:rFonts w:ascii="Baskerville" w:hAnsi="Baskerville"/>
          <w:sz w:val="22"/>
        </w:rPr>
        <w:t>. Philadelphia,</w:t>
      </w:r>
      <w:r w:rsidRPr="00571C32">
        <w:rPr>
          <w:rFonts w:ascii="Baskerville" w:hAnsi="Baskerville"/>
          <w:sz w:val="22"/>
        </w:rPr>
        <w:t xml:space="preserve"> July 2011. </w:t>
      </w:r>
    </w:p>
    <w:p w14:paraId="24C07EEB" w14:textId="77777777" w:rsidR="009F20F0" w:rsidRPr="00571C32" w:rsidRDefault="009F20F0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07D1BE0A" w14:textId="77777777" w:rsidR="001F2E7E" w:rsidRPr="00571C32" w:rsidRDefault="001F2E7E" w:rsidP="008424CA">
      <w:pPr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 “A Disease of the Stomach: Alcohol Addiction Treatments in the Early American Republic,” The 6</w:t>
      </w:r>
      <w:r w:rsidRPr="00571C32">
        <w:rPr>
          <w:rFonts w:ascii="Baskerville" w:hAnsi="Baskerville"/>
          <w:sz w:val="22"/>
          <w:vertAlign w:val="superscript"/>
        </w:rPr>
        <w:t>th</w:t>
      </w:r>
      <w:r w:rsidRPr="00571C32">
        <w:rPr>
          <w:rFonts w:ascii="Baskerville" w:hAnsi="Baskerville"/>
          <w:sz w:val="22"/>
        </w:rPr>
        <w:t xml:space="preserve"> International Conference on th</w:t>
      </w:r>
      <w:r w:rsidR="00D93991" w:rsidRPr="00571C32">
        <w:rPr>
          <w:rFonts w:ascii="Baskerville" w:hAnsi="Baskerville"/>
          <w:sz w:val="22"/>
        </w:rPr>
        <w:t xml:space="preserve">e History of Alcohol and Drugs. Buffalo, NY, </w:t>
      </w:r>
      <w:r w:rsidRPr="00571C32">
        <w:rPr>
          <w:rFonts w:ascii="Baskerville" w:hAnsi="Baskerville"/>
          <w:sz w:val="22"/>
        </w:rPr>
        <w:t>June 2011.</w:t>
      </w:r>
    </w:p>
    <w:p w14:paraId="14742FBF" w14:textId="77777777" w:rsidR="001F2E7E" w:rsidRPr="00571C32" w:rsidRDefault="001F2E7E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48586902" w14:textId="2ED5DF13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“Dissecting Failure in the Early Republic,” Occidental College</w:t>
      </w:r>
      <w:r w:rsidR="007E362F" w:rsidRPr="00571C32">
        <w:rPr>
          <w:rFonts w:ascii="Baskerville" w:hAnsi="Baskerville"/>
          <w:sz w:val="22"/>
        </w:rPr>
        <w:t xml:space="preserve"> History Department Colloquium. </w:t>
      </w:r>
    </w:p>
    <w:p w14:paraId="02C15B88" w14:textId="602A7990" w:rsidR="007848CD" w:rsidRPr="00571C32" w:rsidRDefault="008424CA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ab/>
      </w:r>
      <w:r w:rsidR="00D93991" w:rsidRPr="00571C32">
        <w:rPr>
          <w:rFonts w:ascii="Baskerville" w:hAnsi="Baskerville"/>
          <w:sz w:val="22"/>
        </w:rPr>
        <w:t xml:space="preserve">Los Angeles, </w:t>
      </w:r>
      <w:r w:rsidR="007848CD" w:rsidRPr="00571C32">
        <w:rPr>
          <w:rFonts w:ascii="Baskerville" w:hAnsi="Baskerville"/>
          <w:sz w:val="22"/>
        </w:rPr>
        <w:t>November 2008.</w:t>
      </w:r>
    </w:p>
    <w:p w14:paraId="4EE10FCD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2B280970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“‘Death Lurks behind the Bowl’: Temperance and the Benevolent Empire of Medicine,” Pennsylvania Historical Association Annual Meeting. </w:t>
      </w:r>
      <w:r w:rsidR="00D93991" w:rsidRPr="00571C32">
        <w:rPr>
          <w:rFonts w:ascii="Baskerville" w:hAnsi="Baskerville"/>
          <w:sz w:val="22"/>
        </w:rPr>
        <w:t xml:space="preserve">Philadelphia, </w:t>
      </w:r>
      <w:r w:rsidRPr="00571C32">
        <w:rPr>
          <w:rFonts w:ascii="Baskerville" w:hAnsi="Baskerville"/>
          <w:sz w:val="22"/>
        </w:rPr>
        <w:t>October 2006.</w:t>
      </w:r>
    </w:p>
    <w:p w14:paraId="39FECFA0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7F7000F7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lastRenderedPageBreak/>
        <w:t xml:space="preserve">“Diseased Imaginations: Constructing Delirium Tremens in Philadelphia, 1813–1832,” Qualitative Inquiry on Drug Use Seminar (QUIDUS), University of California at San Francisco. May 2006. </w:t>
      </w:r>
    </w:p>
    <w:p w14:paraId="06E20DC1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293648B5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“The Drunkard’s Stomach: Anatomy and Morality in the Early Republic,” Organization of American Historians Annual Meeting. </w:t>
      </w:r>
      <w:r w:rsidR="00D93991" w:rsidRPr="00571C32">
        <w:rPr>
          <w:rFonts w:ascii="Baskerville" w:hAnsi="Baskerville"/>
          <w:sz w:val="22"/>
        </w:rPr>
        <w:t xml:space="preserve">Washington DC, </w:t>
      </w:r>
      <w:r w:rsidRPr="00571C32">
        <w:rPr>
          <w:rFonts w:ascii="Baskerville" w:hAnsi="Baskerville"/>
          <w:sz w:val="22"/>
        </w:rPr>
        <w:t xml:space="preserve">April 2006. </w:t>
      </w:r>
    </w:p>
    <w:p w14:paraId="229005F2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0A40E59E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proofErr w:type="gramStart"/>
      <w:r w:rsidRPr="00571C32">
        <w:rPr>
          <w:rFonts w:ascii="Baskerville" w:hAnsi="Baskerville"/>
          <w:sz w:val="22"/>
        </w:rPr>
        <w:t>”Treating</w:t>
      </w:r>
      <w:proofErr w:type="gramEnd"/>
      <w:r w:rsidRPr="00571C32">
        <w:rPr>
          <w:rFonts w:ascii="Baskerville" w:hAnsi="Baskerville"/>
          <w:sz w:val="22"/>
        </w:rPr>
        <w:t xml:space="preserve"> the Dark Scourge: Alcohol Abuse in Antebellum Philadelphia,” McNeil Center for Early American Studies Seminar. </w:t>
      </w:r>
      <w:r w:rsidR="00D93991" w:rsidRPr="00571C32">
        <w:rPr>
          <w:rFonts w:ascii="Baskerville" w:hAnsi="Baskerville"/>
          <w:sz w:val="22"/>
        </w:rPr>
        <w:t xml:space="preserve">Philadelphia, </w:t>
      </w:r>
      <w:r w:rsidRPr="00571C32">
        <w:rPr>
          <w:rFonts w:ascii="Baskerville" w:hAnsi="Baskerville"/>
          <w:sz w:val="22"/>
        </w:rPr>
        <w:t>March 2006.</w:t>
      </w:r>
    </w:p>
    <w:p w14:paraId="76B5838F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2C8508C0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 “Treating the Dark Scourge: Alcohol Abuse in Antebellum Philadelphia,” </w:t>
      </w:r>
      <w:proofErr w:type="spellStart"/>
      <w:r w:rsidRPr="00571C32">
        <w:rPr>
          <w:rFonts w:ascii="Baskerville" w:hAnsi="Baskerville"/>
          <w:sz w:val="22"/>
        </w:rPr>
        <w:t>MedHeads</w:t>
      </w:r>
      <w:proofErr w:type="spellEnd"/>
      <w:r w:rsidRPr="00571C32">
        <w:rPr>
          <w:rFonts w:ascii="Baskerville" w:hAnsi="Baskerville"/>
          <w:sz w:val="22"/>
        </w:rPr>
        <w:t>, history of</w:t>
      </w:r>
      <w:r w:rsidR="00D93991" w:rsidRPr="00571C32">
        <w:rPr>
          <w:rFonts w:ascii="Baskerville" w:hAnsi="Baskerville"/>
          <w:sz w:val="22"/>
        </w:rPr>
        <w:t xml:space="preserve"> medicine seminar. Berkeley, CA,</w:t>
      </w:r>
      <w:r w:rsidRPr="00571C32">
        <w:rPr>
          <w:rFonts w:ascii="Baskerville" w:hAnsi="Baskerville"/>
          <w:sz w:val="22"/>
        </w:rPr>
        <w:t xml:space="preserve"> February 2006.</w:t>
      </w:r>
    </w:p>
    <w:p w14:paraId="06AD74B6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47631E1E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 “Klapp’s Cure: Phantoms and Inebriate Care, 1815–1827,” McNeil Center for Early American Studies “Works-in-Progress Series.” April 2005. </w:t>
      </w:r>
    </w:p>
    <w:p w14:paraId="408740FC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1FD4E674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 “Diseased Imaginations: Constructing Delirium Tremens in Philadelphia, 1813</w:t>
      </w:r>
      <w:r w:rsidRPr="00571C32">
        <w:rPr>
          <w:rFonts w:ascii="Baskerville" w:hAnsi="Baskerville"/>
          <w:sz w:val="22"/>
        </w:rPr>
        <w:softHyphen/>
        <w:t xml:space="preserve">–1832,” The American Historical Association Annual Meeting. </w:t>
      </w:r>
      <w:r w:rsidR="00D93991" w:rsidRPr="00571C32">
        <w:rPr>
          <w:rFonts w:ascii="Baskerville" w:hAnsi="Baskerville"/>
          <w:sz w:val="22"/>
        </w:rPr>
        <w:t xml:space="preserve">Washington DC, </w:t>
      </w:r>
      <w:r w:rsidRPr="00571C32">
        <w:rPr>
          <w:rFonts w:ascii="Baskerville" w:hAnsi="Baskerville"/>
          <w:sz w:val="22"/>
        </w:rPr>
        <w:t>January 2004.</w:t>
      </w:r>
    </w:p>
    <w:p w14:paraId="4599C0FD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</w:p>
    <w:p w14:paraId="368D8360" w14:textId="77777777" w:rsidR="007848CD" w:rsidRPr="00571C32" w:rsidRDefault="007848CD" w:rsidP="008424CA">
      <w:pPr>
        <w:tabs>
          <w:tab w:val="left" w:pos="90"/>
        </w:tabs>
        <w:ind w:left="54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 “The Discovery of Delirium Tremens: Alcohol and Insanity, 1813–1822,” UC Davis Humanities Institute. May 2002. </w:t>
      </w:r>
    </w:p>
    <w:p w14:paraId="6DF5CF11" w14:textId="77777777" w:rsidR="007848CD" w:rsidRPr="00571C32" w:rsidRDefault="007848CD">
      <w:pPr>
        <w:tabs>
          <w:tab w:val="left" w:pos="90"/>
        </w:tabs>
        <w:ind w:left="720" w:hanging="720"/>
        <w:rPr>
          <w:rFonts w:ascii="Baskerville" w:hAnsi="Baskerville"/>
          <w:sz w:val="22"/>
        </w:rPr>
      </w:pPr>
    </w:p>
    <w:p w14:paraId="734C1D04" w14:textId="18A932A1" w:rsidR="00A55B8A" w:rsidRPr="00571C32" w:rsidRDefault="007848CD" w:rsidP="00A55B8A">
      <w:pPr>
        <w:pStyle w:val="Heading2"/>
        <w:ind w:left="720" w:right="-540" w:hanging="720"/>
        <w:rPr>
          <w:rFonts w:ascii="Baskerville" w:hAnsi="Baskerville"/>
        </w:rPr>
      </w:pPr>
      <w:r w:rsidRPr="00571C32">
        <w:rPr>
          <w:rFonts w:ascii="Baskerville" w:hAnsi="Baskerville"/>
        </w:rPr>
        <w:t>Invited Lectures</w:t>
      </w:r>
      <w:r w:rsidR="00A55B8A">
        <w:rPr>
          <w:rFonts w:ascii="Baskerville" w:hAnsi="Baskerville"/>
        </w:rPr>
        <w:t xml:space="preserve">, </w:t>
      </w:r>
      <w:r w:rsidR="00A55B8A" w:rsidRPr="00571C32">
        <w:rPr>
          <w:rFonts w:ascii="Baskerville" w:hAnsi="Baskerville"/>
        </w:rPr>
        <w:t>K–16 Collaboration</w:t>
      </w:r>
      <w:r w:rsidR="00A55B8A">
        <w:rPr>
          <w:rFonts w:ascii="Baskerville" w:hAnsi="Baskerville"/>
        </w:rPr>
        <w:t>,</w:t>
      </w:r>
      <w:r w:rsidR="00A55B8A" w:rsidRPr="00571C32">
        <w:rPr>
          <w:rFonts w:ascii="Baskerville" w:hAnsi="Baskerville"/>
        </w:rPr>
        <w:t xml:space="preserve"> and Public History</w:t>
      </w:r>
    </w:p>
    <w:p w14:paraId="41091B77" w14:textId="77777777" w:rsidR="00272266" w:rsidRPr="00571C32" w:rsidRDefault="00272266" w:rsidP="00A55B8A">
      <w:pPr>
        <w:tabs>
          <w:tab w:val="left" w:pos="90"/>
        </w:tabs>
        <w:rPr>
          <w:rFonts w:ascii="Baskerville" w:hAnsi="Baskerville"/>
          <w:sz w:val="22"/>
        </w:rPr>
      </w:pPr>
    </w:p>
    <w:p w14:paraId="074C2731" w14:textId="5F133651" w:rsidR="00EF24F2" w:rsidRDefault="00EF24F2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 xml:space="preserve">Podcast: “Sufficiently Analogous,” produced at the Johns Hopkins Center for Gun Violence Solutions, </w:t>
      </w:r>
      <w:r w:rsidR="001B783A">
        <w:rPr>
          <w:rFonts w:ascii="Baskerville" w:hAnsi="Baskerville"/>
          <w:sz w:val="22"/>
        </w:rPr>
        <w:t>October</w:t>
      </w:r>
      <w:r>
        <w:rPr>
          <w:rFonts w:ascii="Baskerville" w:hAnsi="Baskerville"/>
          <w:sz w:val="22"/>
        </w:rPr>
        <w:t xml:space="preserve"> 2024. </w:t>
      </w:r>
    </w:p>
    <w:p w14:paraId="78746981" w14:textId="77777777" w:rsidR="00EF24F2" w:rsidRDefault="00EF24F2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1290B5C6" w14:textId="28DC3D74" w:rsidR="00EF24F2" w:rsidRDefault="00EF24F2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>Invited Lecture: “The Psychedelic Revolution of the 1960s,” Johnson County Museum,</w:t>
      </w:r>
      <w:r w:rsidR="001B783A">
        <w:rPr>
          <w:rFonts w:ascii="Baskerville" w:hAnsi="Baskerville"/>
          <w:sz w:val="22"/>
        </w:rPr>
        <w:t xml:space="preserve"> KS,</w:t>
      </w:r>
      <w:r>
        <w:rPr>
          <w:rFonts w:ascii="Baskerville" w:hAnsi="Baskerville"/>
          <w:sz w:val="22"/>
        </w:rPr>
        <w:t xml:space="preserve"> July 2024. </w:t>
      </w:r>
    </w:p>
    <w:p w14:paraId="3641D9D1" w14:textId="77777777" w:rsidR="00EF24F2" w:rsidRDefault="00EF24F2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7C75C747" w14:textId="7EF8E50E" w:rsidR="00B72988" w:rsidRPr="00571C32" w:rsidRDefault="00EF24F2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 xml:space="preserve">Invited Lecture: </w:t>
      </w:r>
      <w:r w:rsidR="00B72988" w:rsidRPr="00571C32">
        <w:rPr>
          <w:rFonts w:ascii="Baskerville" w:hAnsi="Baskerville"/>
          <w:sz w:val="22"/>
        </w:rPr>
        <w:t>“The Drunkard’s Stomach: Benjamin Rush and the End of the American Revolution,” Sons of the American Revolution. Olathe, KS, November 2016.</w:t>
      </w:r>
    </w:p>
    <w:p w14:paraId="16D32741" w14:textId="77777777" w:rsidR="00B72988" w:rsidRPr="00571C32" w:rsidRDefault="00B72988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757B2035" w14:textId="056439F7" w:rsidR="002E5CD5" w:rsidRPr="00571C32" w:rsidRDefault="00EF24F2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 xml:space="preserve">Invited Lecture: </w:t>
      </w:r>
      <w:r w:rsidR="002E5CD5" w:rsidRPr="00571C32">
        <w:rPr>
          <w:rFonts w:ascii="Baskerville" w:hAnsi="Baskerville"/>
          <w:sz w:val="22"/>
        </w:rPr>
        <w:t>“Demon Rum,” John Wornall House Museum, November 2015.</w:t>
      </w:r>
    </w:p>
    <w:p w14:paraId="11870A5C" w14:textId="77777777" w:rsidR="002E5CD5" w:rsidRPr="00571C32" w:rsidRDefault="002E5CD5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57006DC9" w14:textId="59F4F589" w:rsidR="002E5CD5" w:rsidRPr="00571C32" w:rsidRDefault="00EF24F2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 xml:space="preserve">Panel Discussion: </w:t>
      </w:r>
      <w:r w:rsidR="002E5CD5" w:rsidRPr="00571C32">
        <w:rPr>
          <w:rFonts w:ascii="Baskerville" w:hAnsi="Baskerville"/>
          <w:sz w:val="22"/>
        </w:rPr>
        <w:t>“Goth Girls: Edgar Allan Poe and the Return of the Funereal Female,” Lawrence Arts Center, October 2015.</w:t>
      </w:r>
    </w:p>
    <w:p w14:paraId="4C2C5FE9" w14:textId="77777777" w:rsidR="002E5CD5" w:rsidRPr="00571C32" w:rsidRDefault="002E5CD5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34D9F01D" w14:textId="77777777" w:rsidR="00A55B8A" w:rsidRPr="00571C32" w:rsidRDefault="00A55B8A" w:rsidP="00A55B8A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Podcast: Author Interview, Ben Franklin’s World, May 5, 2015.</w:t>
      </w:r>
    </w:p>
    <w:p w14:paraId="743BE139" w14:textId="77777777" w:rsidR="00A55B8A" w:rsidRDefault="00A55B8A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573A7C7E" w14:textId="48B3BA4F" w:rsidR="004A6F8D" w:rsidRPr="00571C32" w:rsidRDefault="00EF24F2" w:rsidP="002E5CD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 xml:space="preserve">Invited Lecture: </w:t>
      </w:r>
      <w:r w:rsidR="004A6F8D" w:rsidRPr="00571C32">
        <w:rPr>
          <w:rFonts w:ascii="Baskerville" w:hAnsi="Baskerville"/>
          <w:sz w:val="22"/>
        </w:rPr>
        <w:t>“Alcoholics and Pink Elephants,” Kansas City Public Libra</w:t>
      </w:r>
      <w:r w:rsidR="001E3A60" w:rsidRPr="00571C32">
        <w:rPr>
          <w:rFonts w:ascii="Baskerville" w:hAnsi="Baskerville"/>
          <w:sz w:val="22"/>
        </w:rPr>
        <w:t>ry,</w:t>
      </w:r>
      <w:r w:rsidR="004A6F8D" w:rsidRPr="00571C32">
        <w:rPr>
          <w:rFonts w:ascii="Baskerville" w:hAnsi="Baskerville"/>
          <w:sz w:val="22"/>
        </w:rPr>
        <w:t xml:space="preserve"> July 2014.</w:t>
      </w:r>
    </w:p>
    <w:p w14:paraId="79C6C583" w14:textId="77777777" w:rsidR="004A6F8D" w:rsidRPr="00571C32" w:rsidRDefault="004A6F8D" w:rsidP="00171C95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15E66E3A" w14:textId="77777777" w:rsidR="00A55B8A" w:rsidRDefault="00A55B8A" w:rsidP="00A55B8A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Invited Lecture. “School and Church at Watkin’s Mill,” UMKC Landmarks of American History and Culture Workshop, Summer 2014. </w:t>
      </w:r>
    </w:p>
    <w:p w14:paraId="041D84CD" w14:textId="77777777" w:rsidR="00A55B8A" w:rsidRDefault="00A55B8A" w:rsidP="00A55B8A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09D3B390" w14:textId="441F6975" w:rsidR="00A55B8A" w:rsidRDefault="005957F9" w:rsidP="00A55B8A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“Seeing </w:t>
      </w:r>
      <w:proofErr w:type="gramStart"/>
      <w:r w:rsidRPr="00571C32">
        <w:rPr>
          <w:rFonts w:ascii="Baskerville" w:hAnsi="Baskerville"/>
          <w:sz w:val="22"/>
        </w:rPr>
        <w:t>Things</w:t>
      </w:r>
      <w:proofErr w:type="gramEnd"/>
      <w:r w:rsidRPr="00571C32">
        <w:rPr>
          <w:rFonts w:ascii="Baskerville" w:hAnsi="Baskerville"/>
          <w:sz w:val="22"/>
        </w:rPr>
        <w:t xml:space="preserve"> You Know that </w:t>
      </w:r>
      <w:proofErr w:type="spellStart"/>
      <w:r w:rsidRPr="00571C32">
        <w:rPr>
          <w:rFonts w:ascii="Baskerville" w:hAnsi="Baskerville"/>
          <w:sz w:val="22"/>
        </w:rPr>
        <w:t>Ain’t</w:t>
      </w:r>
      <w:proofErr w:type="spellEnd"/>
      <w:r w:rsidRPr="00571C32">
        <w:rPr>
          <w:rFonts w:ascii="Baskerville" w:hAnsi="Baskerville"/>
          <w:sz w:val="22"/>
        </w:rPr>
        <w:t>,” 2012 History Graduate</w:t>
      </w:r>
      <w:r w:rsidR="00C47F4A" w:rsidRPr="00571C32">
        <w:rPr>
          <w:rFonts w:ascii="Baskerville" w:hAnsi="Baskerville"/>
          <w:sz w:val="22"/>
        </w:rPr>
        <w:t xml:space="preserve"> Student Conference at Diastole. Kansas City,</w:t>
      </w:r>
      <w:r w:rsidRPr="00571C32">
        <w:rPr>
          <w:rFonts w:ascii="Baskerville" w:hAnsi="Baskerville"/>
          <w:sz w:val="22"/>
        </w:rPr>
        <w:t xml:space="preserve"> April 2012.</w:t>
      </w:r>
    </w:p>
    <w:p w14:paraId="1A4B66CB" w14:textId="77777777" w:rsidR="00A55B8A" w:rsidRDefault="00A55B8A" w:rsidP="00A55B8A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245B2722" w14:textId="77777777" w:rsidR="00A55B8A" w:rsidRDefault="00A55B8A" w:rsidP="00A55B8A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“Remembering Prohibition,” The National World War I Museum. Kansas City, September 2011. </w:t>
      </w:r>
    </w:p>
    <w:p w14:paraId="0A9415F8" w14:textId="77777777" w:rsidR="00A55B8A" w:rsidRDefault="00A55B8A" w:rsidP="00A55B8A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032CF4C8" w14:textId="77777777" w:rsidR="00A55B8A" w:rsidRDefault="00A55B8A" w:rsidP="00A55B8A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Invited Lecture. “A Great Awakening?”, Teaching American History Grant, Spitzer College, August 2010.</w:t>
      </w:r>
    </w:p>
    <w:p w14:paraId="0BCE9FE8" w14:textId="77777777" w:rsidR="00A55B8A" w:rsidRDefault="00A55B8A" w:rsidP="00A55B8A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</w:p>
    <w:p w14:paraId="3980794A" w14:textId="6EB75F44" w:rsidR="007848CD" w:rsidRPr="00571C32" w:rsidRDefault="00685536" w:rsidP="00A55B8A">
      <w:pPr>
        <w:tabs>
          <w:tab w:val="left" w:pos="90"/>
        </w:tabs>
        <w:ind w:left="720" w:hanging="36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Content Review Expert.</w:t>
      </w:r>
      <w:r w:rsidR="007848CD" w:rsidRPr="00571C32">
        <w:rPr>
          <w:rFonts w:ascii="Baskerville" w:hAnsi="Baskerville"/>
          <w:sz w:val="22"/>
        </w:rPr>
        <w:t xml:space="preserve"> Environmental Education Initiative, Fall 2008–Spring 2009. </w:t>
      </w:r>
    </w:p>
    <w:p w14:paraId="158EEB8A" w14:textId="77777777" w:rsidR="00A55B8A" w:rsidRDefault="00171C95" w:rsidP="00A55B8A">
      <w:pPr>
        <w:tabs>
          <w:tab w:val="left" w:pos="270"/>
          <w:tab w:val="left" w:pos="810"/>
        </w:tabs>
        <w:ind w:left="630" w:right="-77" w:hanging="360"/>
        <w:rPr>
          <w:rFonts w:ascii="Baskerville" w:hAnsi="Baskerville"/>
          <w:sz w:val="20"/>
          <w:szCs w:val="20"/>
        </w:rPr>
      </w:pPr>
      <w:r w:rsidRPr="00571C32">
        <w:rPr>
          <w:rFonts w:ascii="Baskerville" w:hAnsi="Baskerville"/>
          <w:sz w:val="22"/>
        </w:rPr>
        <w:lastRenderedPageBreak/>
        <w:tab/>
      </w:r>
      <w:r w:rsidR="007848CD" w:rsidRPr="00571C32">
        <w:rPr>
          <w:rFonts w:ascii="Baskerville" w:hAnsi="Baskerville"/>
          <w:sz w:val="20"/>
          <w:szCs w:val="20"/>
        </w:rPr>
        <w:t>Reviewed the historical content of various curriculum units to ensure accuracy.</w:t>
      </w:r>
    </w:p>
    <w:p w14:paraId="3123698D" w14:textId="77777777" w:rsidR="00A55B8A" w:rsidRDefault="00A55B8A" w:rsidP="00A55B8A">
      <w:pPr>
        <w:tabs>
          <w:tab w:val="left" w:pos="270"/>
          <w:tab w:val="left" w:pos="810"/>
        </w:tabs>
        <w:ind w:left="630" w:right="-77" w:hanging="360"/>
        <w:rPr>
          <w:rFonts w:ascii="Baskerville" w:hAnsi="Baskerville"/>
          <w:sz w:val="20"/>
          <w:szCs w:val="20"/>
        </w:rPr>
      </w:pPr>
    </w:p>
    <w:p w14:paraId="4ABFA7C5" w14:textId="42F45371" w:rsidR="007848CD" w:rsidRPr="00A55B8A" w:rsidRDefault="00685536" w:rsidP="00A55B8A">
      <w:pPr>
        <w:tabs>
          <w:tab w:val="left" w:pos="360"/>
          <w:tab w:val="left" w:pos="810"/>
        </w:tabs>
        <w:ind w:left="630" w:right="-77" w:hanging="270"/>
        <w:rPr>
          <w:rFonts w:ascii="Baskerville" w:hAnsi="Baskerville"/>
          <w:sz w:val="20"/>
          <w:szCs w:val="20"/>
        </w:rPr>
      </w:pPr>
      <w:r w:rsidRPr="00571C32">
        <w:rPr>
          <w:rFonts w:ascii="Baskerville" w:hAnsi="Baskerville"/>
          <w:sz w:val="22"/>
        </w:rPr>
        <w:t>Consultant.</w:t>
      </w:r>
      <w:r w:rsidR="007848CD" w:rsidRPr="00571C32">
        <w:rPr>
          <w:rFonts w:ascii="Baskerville" w:hAnsi="Baskerville"/>
          <w:sz w:val="22"/>
        </w:rPr>
        <w:t xml:space="preserve"> UC Davis History Project, July 2008.</w:t>
      </w:r>
    </w:p>
    <w:p w14:paraId="3309ABBC" w14:textId="24521CAD" w:rsidR="00A55B8A" w:rsidRDefault="00171C95" w:rsidP="00A55B8A">
      <w:pPr>
        <w:tabs>
          <w:tab w:val="left" w:pos="360"/>
          <w:tab w:val="left" w:pos="810"/>
        </w:tabs>
        <w:ind w:left="630" w:right="-77" w:hanging="270"/>
        <w:rPr>
          <w:rFonts w:ascii="Baskerville" w:hAnsi="Baskerville"/>
          <w:sz w:val="20"/>
          <w:szCs w:val="20"/>
        </w:rPr>
      </w:pPr>
      <w:r w:rsidRPr="00571C32">
        <w:rPr>
          <w:rFonts w:ascii="Baskerville" w:hAnsi="Baskerville"/>
          <w:sz w:val="22"/>
        </w:rPr>
        <w:tab/>
      </w:r>
      <w:r w:rsidR="00A55B8A">
        <w:rPr>
          <w:rFonts w:ascii="Baskerville" w:hAnsi="Baskerville"/>
          <w:sz w:val="20"/>
          <w:szCs w:val="20"/>
        </w:rPr>
        <w:t>P</w:t>
      </w:r>
      <w:r w:rsidR="007848CD" w:rsidRPr="00571C32">
        <w:rPr>
          <w:rFonts w:ascii="Baskerville" w:hAnsi="Baskerville"/>
          <w:sz w:val="20"/>
          <w:szCs w:val="20"/>
        </w:rPr>
        <w:t>lanning and piloting a series of workshops for middle-school history teachers entitled Building Bridges across the History Curriculum. Workshops addressed thematic links, content review, and strategies to develop students’ understanding of the discipline of history.</w:t>
      </w:r>
    </w:p>
    <w:p w14:paraId="56BFAEE9" w14:textId="77777777" w:rsidR="00A55B8A" w:rsidRDefault="00A55B8A" w:rsidP="00A55B8A">
      <w:pPr>
        <w:tabs>
          <w:tab w:val="left" w:pos="360"/>
          <w:tab w:val="left" w:pos="810"/>
        </w:tabs>
        <w:ind w:left="630" w:right="-77" w:hanging="270"/>
        <w:rPr>
          <w:rFonts w:ascii="Baskerville" w:hAnsi="Baskerville"/>
          <w:sz w:val="20"/>
          <w:szCs w:val="20"/>
        </w:rPr>
      </w:pPr>
    </w:p>
    <w:p w14:paraId="48AE49C6" w14:textId="150E0AC4" w:rsidR="007848CD" w:rsidRPr="00A55B8A" w:rsidRDefault="00685536" w:rsidP="00A55B8A">
      <w:pPr>
        <w:tabs>
          <w:tab w:val="left" w:pos="360"/>
          <w:tab w:val="left" w:pos="810"/>
        </w:tabs>
        <w:ind w:left="630" w:right="-77" w:hanging="270"/>
        <w:rPr>
          <w:rFonts w:ascii="Baskerville" w:hAnsi="Baskerville"/>
          <w:sz w:val="20"/>
          <w:szCs w:val="20"/>
        </w:rPr>
      </w:pPr>
      <w:r w:rsidRPr="00571C32">
        <w:rPr>
          <w:rFonts w:ascii="Baskerville" w:hAnsi="Baskerville"/>
          <w:sz w:val="22"/>
        </w:rPr>
        <w:t xml:space="preserve">Author. </w:t>
      </w:r>
      <w:r w:rsidR="007848CD" w:rsidRPr="00571C32">
        <w:rPr>
          <w:rFonts w:ascii="Baskerville" w:hAnsi="Baskerville"/>
          <w:sz w:val="22"/>
        </w:rPr>
        <w:t>California Environmental Education Initiative, 2007–2009.</w:t>
      </w:r>
    </w:p>
    <w:p w14:paraId="62899362" w14:textId="77777777" w:rsidR="00A55B8A" w:rsidRDefault="00171C95" w:rsidP="00A55B8A">
      <w:pPr>
        <w:tabs>
          <w:tab w:val="left" w:pos="360"/>
          <w:tab w:val="left" w:pos="810"/>
        </w:tabs>
        <w:ind w:left="630" w:hanging="270"/>
        <w:rPr>
          <w:rFonts w:ascii="Baskerville" w:hAnsi="Baskerville"/>
          <w:sz w:val="20"/>
          <w:szCs w:val="20"/>
        </w:rPr>
      </w:pPr>
      <w:r w:rsidRPr="00571C32">
        <w:rPr>
          <w:rFonts w:ascii="Baskerville" w:hAnsi="Baskerville"/>
          <w:sz w:val="22"/>
        </w:rPr>
        <w:tab/>
      </w:r>
      <w:r w:rsidR="007848CD" w:rsidRPr="00571C32">
        <w:rPr>
          <w:rFonts w:ascii="Baskerville" w:hAnsi="Baskerville"/>
          <w:sz w:val="20"/>
          <w:szCs w:val="20"/>
        </w:rPr>
        <w:t xml:space="preserve">Researched and coauthored an environmental-history curriculum unit entitled </w:t>
      </w:r>
      <w:r w:rsidR="007848CD" w:rsidRPr="00571C32">
        <w:rPr>
          <w:rFonts w:ascii="Baskerville" w:hAnsi="Baskerville"/>
          <w:i/>
          <w:sz w:val="20"/>
          <w:szCs w:val="20"/>
        </w:rPr>
        <w:t xml:space="preserve">Active Voices:  Civil Society and the Natural Environment, Grade 12 </w:t>
      </w:r>
      <w:r w:rsidR="007848CD" w:rsidRPr="00571C32">
        <w:rPr>
          <w:rFonts w:ascii="Baskerville" w:hAnsi="Baskerville"/>
          <w:sz w:val="20"/>
          <w:szCs w:val="20"/>
        </w:rPr>
        <w:t xml:space="preserve">(Sacramento: California Integrated Waste Management Board, 2009). </w:t>
      </w:r>
    </w:p>
    <w:p w14:paraId="2B07E24C" w14:textId="77777777" w:rsidR="00A55B8A" w:rsidRDefault="00A55B8A" w:rsidP="00A55B8A">
      <w:pPr>
        <w:tabs>
          <w:tab w:val="left" w:pos="360"/>
          <w:tab w:val="left" w:pos="810"/>
        </w:tabs>
        <w:ind w:left="630" w:hanging="270"/>
        <w:rPr>
          <w:rFonts w:ascii="Baskerville" w:hAnsi="Baskerville"/>
          <w:sz w:val="20"/>
          <w:szCs w:val="20"/>
        </w:rPr>
      </w:pPr>
    </w:p>
    <w:p w14:paraId="0ACCB3AF" w14:textId="52E80B57" w:rsidR="007848CD" w:rsidRPr="00A55B8A" w:rsidRDefault="00685536" w:rsidP="00A55B8A">
      <w:pPr>
        <w:tabs>
          <w:tab w:val="left" w:pos="360"/>
          <w:tab w:val="left" w:pos="810"/>
        </w:tabs>
        <w:ind w:left="630" w:hanging="270"/>
        <w:rPr>
          <w:rFonts w:ascii="Baskerville" w:hAnsi="Baskerville"/>
          <w:sz w:val="20"/>
          <w:szCs w:val="20"/>
        </w:rPr>
      </w:pPr>
      <w:r w:rsidRPr="00571C32">
        <w:rPr>
          <w:rFonts w:ascii="Baskerville" w:hAnsi="Baskerville"/>
          <w:sz w:val="22"/>
        </w:rPr>
        <w:t>Research Assistant.</w:t>
      </w:r>
      <w:r w:rsidR="007848CD" w:rsidRPr="00571C32">
        <w:rPr>
          <w:rFonts w:ascii="Baskerville" w:hAnsi="Baskerville"/>
          <w:sz w:val="22"/>
        </w:rPr>
        <w:t xml:space="preserve"> Teaching American History Institutes, UC Davis History Project.</w:t>
      </w:r>
    </w:p>
    <w:p w14:paraId="6A15F519" w14:textId="13372A32" w:rsidR="007848CD" w:rsidRPr="00571C32" w:rsidRDefault="00171C95" w:rsidP="00A55B8A">
      <w:pPr>
        <w:tabs>
          <w:tab w:val="left" w:pos="90"/>
          <w:tab w:val="left" w:pos="360"/>
          <w:tab w:val="left" w:pos="810"/>
        </w:tabs>
        <w:ind w:left="630" w:hanging="27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ab/>
      </w:r>
      <w:r w:rsidR="007848CD" w:rsidRPr="00571C32">
        <w:rPr>
          <w:rFonts w:ascii="Baskerville" w:hAnsi="Baskerville"/>
          <w:sz w:val="22"/>
        </w:rPr>
        <w:t>Summer 2004, Summer 2006, Summer 2007, Summer 2008.</w:t>
      </w:r>
    </w:p>
    <w:p w14:paraId="4B9B176C" w14:textId="77777777" w:rsidR="00A55B8A" w:rsidRDefault="00171C95" w:rsidP="00A55B8A">
      <w:pPr>
        <w:pStyle w:val="Heading2"/>
        <w:tabs>
          <w:tab w:val="left" w:pos="360"/>
          <w:tab w:val="left" w:pos="810"/>
        </w:tabs>
        <w:ind w:left="630" w:hanging="270"/>
        <w:rPr>
          <w:rFonts w:ascii="Baskerville" w:hAnsi="Baskerville"/>
          <w:b w:val="0"/>
          <w:sz w:val="20"/>
          <w:szCs w:val="20"/>
          <w:u w:val="none"/>
        </w:rPr>
      </w:pPr>
      <w:r w:rsidRPr="00571C32">
        <w:rPr>
          <w:rFonts w:ascii="Baskerville" w:hAnsi="Baskerville"/>
          <w:b w:val="0"/>
          <w:u w:val="none"/>
        </w:rPr>
        <w:tab/>
      </w:r>
      <w:r w:rsidR="007848CD" w:rsidRPr="00571C32">
        <w:rPr>
          <w:rFonts w:ascii="Baskerville" w:hAnsi="Baskerville"/>
          <w:b w:val="0"/>
          <w:sz w:val="20"/>
          <w:szCs w:val="20"/>
          <w:u w:val="none"/>
        </w:rPr>
        <w:t xml:space="preserve">Provided research assistance and guidance to cohorts of fifth grade, middle school, and high school teachers. </w:t>
      </w:r>
    </w:p>
    <w:p w14:paraId="48A3CABB" w14:textId="77777777" w:rsidR="00A55B8A" w:rsidRDefault="00A55B8A" w:rsidP="00A55B8A">
      <w:pPr>
        <w:pStyle w:val="Heading2"/>
        <w:tabs>
          <w:tab w:val="left" w:pos="360"/>
          <w:tab w:val="left" w:pos="810"/>
        </w:tabs>
        <w:ind w:left="630" w:hanging="270"/>
        <w:rPr>
          <w:rFonts w:ascii="Baskerville" w:hAnsi="Baskerville"/>
          <w:b w:val="0"/>
          <w:sz w:val="20"/>
          <w:szCs w:val="20"/>
          <w:u w:val="none"/>
        </w:rPr>
      </w:pPr>
    </w:p>
    <w:p w14:paraId="74CEC131" w14:textId="77777777" w:rsidR="00A55B8A" w:rsidRDefault="00A55B8A" w:rsidP="00A55B8A">
      <w:pPr>
        <w:pStyle w:val="Heading2"/>
        <w:tabs>
          <w:tab w:val="left" w:pos="360"/>
          <w:tab w:val="left" w:pos="810"/>
        </w:tabs>
        <w:ind w:left="630" w:hanging="270"/>
        <w:rPr>
          <w:rFonts w:ascii="Baskerville" w:hAnsi="Baskerville"/>
          <w:b w:val="0"/>
          <w:bCs/>
          <w:u w:val="none"/>
        </w:rPr>
      </w:pPr>
      <w:r w:rsidRPr="00A55B8A">
        <w:rPr>
          <w:rFonts w:ascii="Baskerville" w:hAnsi="Baskerville"/>
          <w:b w:val="0"/>
          <w:bCs/>
          <w:u w:val="none"/>
        </w:rPr>
        <w:t>“The Theater of Addiction,” The National Library of Medicine. Washington D.C. April 2006.</w:t>
      </w:r>
    </w:p>
    <w:p w14:paraId="4C7C6557" w14:textId="77777777" w:rsidR="00A55B8A" w:rsidRDefault="00A55B8A" w:rsidP="00A55B8A">
      <w:pPr>
        <w:pStyle w:val="Heading2"/>
        <w:tabs>
          <w:tab w:val="left" w:pos="360"/>
          <w:tab w:val="left" w:pos="810"/>
        </w:tabs>
        <w:ind w:left="630" w:hanging="270"/>
        <w:rPr>
          <w:rFonts w:ascii="Baskerville" w:hAnsi="Baskerville"/>
          <w:b w:val="0"/>
          <w:bCs/>
          <w:u w:val="none"/>
        </w:rPr>
      </w:pPr>
    </w:p>
    <w:p w14:paraId="08961FDC" w14:textId="5389D385" w:rsidR="00A55B8A" w:rsidRPr="00A55B8A" w:rsidRDefault="00A55B8A" w:rsidP="00A55B8A">
      <w:pPr>
        <w:pStyle w:val="Heading2"/>
        <w:tabs>
          <w:tab w:val="left" w:pos="360"/>
          <w:tab w:val="left" w:pos="810"/>
        </w:tabs>
        <w:ind w:left="630" w:hanging="270"/>
        <w:rPr>
          <w:rFonts w:ascii="Baskerville" w:hAnsi="Baskerville"/>
          <w:b w:val="0"/>
          <w:bCs/>
          <w:sz w:val="20"/>
          <w:szCs w:val="20"/>
          <w:u w:val="none"/>
        </w:rPr>
      </w:pPr>
      <w:r w:rsidRPr="00A55B8A">
        <w:rPr>
          <w:rFonts w:ascii="Baskerville" w:hAnsi="Baskerville"/>
          <w:b w:val="0"/>
          <w:bCs/>
          <w:u w:val="none"/>
        </w:rPr>
        <w:t xml:space="preserve">“Poe’s Demons: Delirium Tremens in the Life and Fiction of Edgar Allan Poe,” Edgar Allan Poe House. Philadelphia, May 2005. </w:t>
      </w:r>
    </w:p>
    <w:p w14:paraId="0250F140" w14:textId="77777777" w:rsidR="00A55B8A" w:rsidRPr="00A55B8A" w:rsidRDefault="00A55B8A" w:rsidP="00A55B8A">
      <w:pPr>
        <w:tabs>
          <w:tab w:val="left" w:pos="90"/>
          <w:tab w:val="left" w:pos="360"/>
        </w:tabs>
        <w:ind w:left="720" w:hanging="270"/>
        <w:rPr>
          <w:rFonts w:ascii="Baskerville" w:hAnsi="Baskerville"/>
          <w:bCs/>
          <w:sz w:val="22"/>
        </w:rPr>
      </w:pPr>
    </w:p>
    <w:p w14:paraId="7643CBCF" w14:textId="5B4890EC" w:rsidR="00A55B8A" w:rsidRPr="00A55B8A" w:rsidRDefault="00A55B8A" w:rsidP="00A55B8A">
      <w:pPr>
        <w:tabs>
          <w:tab w:val="left" w:pos="90"/>
          <w:tab w:val="left" w:pos="360"/>
        </w:tabs>
        <w:ind w:left="720" w:hanging="270"/>
        <w:rPr>
          <w:rFonts w:ascii="Baskerville" w:hAnsi="Baskerville"/>
          <w:bCs/>
          <w:sz w:val="22"/>
        </w:rPr>
      </w:pPr>
      <w:r w:rsidRPr="00A55B8A">
        <w:rPr>
          <w:rFonts w:ascii="Baskerville" w:hAnsi="Baskerville"/>
          <w:bCs/>
          <w:sz w:val="22"/>
        </w:rPr>
        <w:t>“Drink and Despair</w:t>
      </w:r>
      <w:r w:rsidRPr="00A55B8A">
        <w:rPr>
          <w:rFonts w:ascii="Baskerville" w:hAnsi="Baskerville"/>
          <w:bCs/>
          <w:i/>
          <w:sz w:val="22"/>
        </w:rPr>
        <w:t xml:space="preserve">.” </w:t>
      </w:r>
      <w:r w:rsidRPr="00A55B8A">
        <w:rPr>
          <w:rFonts w:ascii="Baskerville" w:hAnsi="Baskerville"/>
          <w:bCs/>
          <w:sz w:val="22"/>
        </w:rPr>
        <w:t>Albert M. Greenfield Foundation Annual Lecture, Library Company of Philadelphia. April 2005.</w:t>
      </w:r>
    </w:p>
    <w:p w14:paraId="34CB8E8D" w14:textId="77777777" w:rsidR="007848CD" w:rsidRPr="00571C32" w:rsidRDefault="007848CD" w:rsidP="007848CD">
      <w:pPr>
        <w:rPr>
          <w:rFonts w:ascii="Baskerville" w:hAnsi="Baskerville"/>
          <w:sz w:val="22"/>
        </w:rPr>
      </w:pPr>
    </w:p>
    <w:p w14:paraId="00288AB2" w14:textId="3C5CB290" w:rsidR="007848CD" w:rsidRPr="00571C32" w:rsidRDefault="0085792B">
      <w:pPr>
        <w:pStyle w:val="Heading1"/>
        <w:tabs>
          <w:tab w:val="left" w:pos="90"/>
        </w:tabs>
        <w:ind w:left="720" w:hanging="720"/>
        <w:rPr>
          <w:rFonts w:ascii="Baskerville" w:hAnsi="Baskerville"/>
          <w:sz w:val="22"/>
          <w:u w:val="single"/>
        </w:rPr>
      </w:pPr>
      <w:r w:rsidRPr="00571C32">
        <w:rPr>
          <w:rFonts w:ascii="Baskerville" w:hAnsi="Baskerville"/>
          <w:sz w:val="22"/>
          <w:u w:val="single"/>
        </w:rPr>
        <w:t xml:space="preserve">Selected </w:t>
      </w:r>
      <w:r w:rsidR="007848CD" w:rsidRPr="00571C32">
        <w:rPr>
          <w:rFonts w:ascii="Baskerville" w:hAnsi="Baskerville"/>
          <w:sz w:val="22"/>
          <w:u w:val="single"/>
        </w:rPr>
        <w:t>Academic Service</w:t>
      </w:r>
    </w:p>
    <w:p w14:paraId="2E5D8F7A" w14:textId="77777777" w:rsidR="007848CD" w:rsidRPr="00571C32" w:rsidRDefault="007848CD">
      <w:pPr>
        <w:tabs>
          <w:tab w:val="left" w:pos="90"/>
        </w:tabs>
        <w:ind w:left="720" w:hanging="720"/>
        <w:outlineLvl w:val="0"/>
        <w:rPr>
          <w:rFonts w:ascii="Baskerville" w:hAnsi="Baskerville"/>
          <w:sz w:val="22"/>
        </w:rPr>
      </w:pPr>
    </w:p>
    <w:p w14:paraId="427616B0" w14:textId="3DC823B1" w:rsidR="00920C3F" w:rsidRDefault="00F17245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>Director of the</w:t>
      </w:r>
      <w:r w:rsidR="00920C3F">
        <w:rPr>
          <w:rFonts w:ascii="Baskerville" w:hAnsi="Baskerville"/>
          <w:sz w:val="22"/>
        </w:rPr>
        <w:t xml:space="preserve"> Humanities PhD, </w:t>
      </w:r>
      <w:r>
        <w:rPr>
          <w:rFonts w:ascii="Baskerville" w:hAnsi="Baskerville"/>
          <w:sz w:val="22"/>
        </w:rPr>
        <w:t xml:space="preserve">History, </w:t>
      </w:r>
      <w:r w:rsidR="00920C3F">
        <w:rPr>
          <w:rFonts w:ascii="Baskerville" w:hAnsi="Baskerville"/>
          <w:sz w:val="22"/>
        </w:rPr>
        <w:t>UMKC, 2024–present.</w:t>
      </w:r>
    </w:p>
    <w:p w14:paraId="0EB682EC" w14:textId="77777777" w:rsidR="00920C3F" w:rsidRDefault="00920C3F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2EB4707A" w14:textId="59609028" w:rsidR="008927F3" w:rsidRDefault="008927F3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>Faculty Advisor, History Graduate Student Association, 2023–</w:t>
      </w:r>
      <w:r w:rsidR="002520CB">
        <w:rPr>
          <w:rFonts w:ascii="Baskerville" w:hAnsi="Baskerville"/>
          <w:sz w:val="22"/>
        </w:rPr>
        <w:t>2025</w:t>
      </w:r>
      <w:r>
        <w:rPr>
          <w:rFonts w:ascii="Baskerville" w:hAnsi="Baskerville"/>
          <w:sz w:val="22"/>
        </w:rPr>
        <w:t>.</w:t>
      </w:r>
    </w:p>
    <w:p w14:paraId="039145B0" w14:textId="77777777" w:rsidR="008927F3" w:rsidRDefault="008927F3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1013EB13" w14:textId="5A26486A" w:rsidR="004F0DC6" w:rsidRPr="00571C32" w:rsidRDefault="00571C32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>C</w:t>
      </w:r>
      <w:r w:rsidR="004F0DC6" w:rsidRPr="00571C32">
        <w:rPr>
          <w:rFonts w:ascii="Baskerville" w:hAnsi="Baskerville"/>
          <w:sz w:val="22"/>
        </w:rPr>
        <w:t xml:space="preserve">hair, </w:t>
      </w:r>
      <w:proofErr w:type="spellStart"/>
      <w:r w:rsidR="004F0DC6" w:rsidRPr="00571C32">
        <w:rPr>
          <w:rFonts w:ascii="Baskerville" w:hAnsi="Baskerville"/>
          <w:sz w:val="22"/>
        </w:rPr>
        <w:t>IPhD</w:t>
      </w:r>
      <w:proofErr w:type="spellEnd"/>
      <w:r w:rsidR="004F0DC6" w:rsidRPr="00571C32">
        <w:rPr>
          <w:rFonts w:ascii="Baskerville" w:hAnsi="Baskerville"/>
          <w:sz w:val="22"/>
        </w:rPr>
        <w:t xml:space="preserve"> Committee, UMKC History Department, 2016</w:t>
      </w:r>
      <w:r w:rsidR="004F0DC6" w:rsidRPr="00571C32">
        <w:rPr>
          <w:rFonts w:ascii="Baskerville" w:hAnsi="Baskerville"/>
          <w:sz w:val="22"/>
        </w:rPr>
        <w:softHyphen/>
        <w:t>–</w:t>
      </w:r>
      <w:r w:rsidR="002520CB">
        <w:rPr>
          <w:rFonts w:ascii="Baskerville" w:hAnsi="Baskerville"/>
          <w:sz w:val="22"/>
        </w:rPr>
        <w:t>2025</w:t>
      </w:r>
      <w:r w:rsidR="004F0DC6" w:rsidRPr="00571C32">
        <w:rPr>
          <w:rFonts w:ascii="Baskerville" w:hAnsi="Baskerville"/>
          <w:sz w:val="22"/>
        </w:rPr>
        <w:t>.</w:t>
      </w:r>
    </w:p>
    <w:p w14:paraId="672DED66" w14:textId="77777777" w:rsidR="004F0DC6" w:rsidRPr="00571C32" w:rsidRDefault="004F0DC6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391B8CEE" w14:textId="5AC07D64" w:rsidR="0013309F" w:rsidRDefault="0013309F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>
        <w:rPr>
          <w:rFonts w:ascii="Baskerville" w:hAnsi="Baskerville"/>
          <w:sz w:val="22"/>
        </w:rPr>
        <w:t xml:space="preserve">Board Member, University of Missouri Press, 2017–present. </w:t>
      </w:r>
    </w:p>
    <w:p w14:paraId="4DE05794" w14:textId="77777777" w:rsidR="0013309F" w:rsidRDefault="0013309F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21B6F1A8" w14:textId="7B319B30" w:rsidR="001E7D1A" w:rsidRPr="00571C32" w:rsidRDefault="001E7D1A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Undergraduate Curriculum Committee, College of Arts and Sciences, UMKC, 2015 to </w:t>
      </w:r>
      <w:r w:rsidR="00571C32">
        <w:rPr>
          <w:rFonts w:ascii="Baskerville" w:hAnsi="Baskerville"/>
          <w:sz w:val="22"/>
        </w:rPr>
        <w:t>2019</w:t>
      </w:r>
      <w:r w:rsidRPr="00571C32">
        <w:rPr>
          <w:rFonts w:ascii="Baskerville" w:hAnsi="Baskerville"/>
          <w:sz w:val="22"/>
        </w:rPr>
        <w:t>.</w:t>
      </w:r>
    </w:p>
    <w:p w14:paraId="02616F76" w14:textId="1351431B" w:rsidR="001E7D1A" w:rsidRPr="00571C32" w:rsidRDefault="001E7D1A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.</w:t>
      </w:r>
    </w:p>
    <w:p w14:paraId="607FC74D" w14:textId="2F882B6A" w:rsidR="00FC50C7" w:rsidRPr="00571C32" w:rsidRDefault="00FC50C7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Writing Intensive Initiative Group, University Writing and Reading Board, Spring 2014</w:t>
      </w:r>
      <w:r w:rsidR="001E7D1A" w:rsidRPr="00571C32">
        <w:rPr>
          <w:rFonts w:ascii="Baskerville" w:hAnsi="Baskerville"/>
          <w:sz w:val="22"/>
        </w:rPr>
        <w:t>.</w:t>
      </w:r>
    </w:p>
    <w:p w14:paraId="210DCE95" w14:textId="77777777" w:rsidR="00FC50C7" w:rsidRPr="00571C32" w:rsidRDefault="00FC50C7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230AA36B" w14:textId="66604EF1" w:rsidR="007643CC" w:rsidRPr="00571C32" w:rsidRDefault="007643CC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Assessment Officer, UMKC History Department, 2012–</w:t>
      </w:r>
      <w:r w:rsidR="00C30FE7">
        <w:rPr>
          <w:rFonts w:ascii="Baskerville" w:hAnsi="Baskerville"/>
          <w:sz w:val="22"/>
        </w:rPr>
        <w:t>2021</w:t>
      </w:r>
      <w:r w:rsidRPr="00571C32">
        <w:rPr>
          <w:rFonts w:ascii="Baskerville" w:hAnsi="Baskerville"/>
          <w:sz w:val="22"/>
        </w:rPr>
        <w:t>.</w:t>
      </w:r>
    </w:p>
    <w:p w14:paraId="6A2C04A7" w14:textId="77777777" w:rsidR="007643CC" w:rsidRPr="00571C32" w:rsidRDefault="007643CC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565619BB" w14:textId="77777777" w:rsidR="00264B79" w:rsidRPr="00571C32" w:rsidRDefault="00264B79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Assistant </w:t>
      </w:r>
      <w:r w:rsidR="00126451" w:rsidRPr="00571C32">
        <w:rPr>
          <w:rFonts w:ascii="Baskerville" w:hAnsi="Baskerville"/>
          <w:sz w:val="22"/>
        </w:rPr>
        <w:t xml:space="preserve">to the Core </w:t>
      </w:r>
      <w:r w:rsidRPr="00571C32">
        <w:rPr>
          <w:rFonts w:ascii="Baskerville" w:hAnsi="Baskerville"/>
          <w:sz w:val="22"/>
        </w:rPr>
        <w:t>Director, Occidental Col</w:t>
      </w:r>
      <w:r w:rsidR="002049D0" w:rsidRPr="00571C32">
        <w:rPr>
          <w:rFonts w:ascii="Baskerville" w:hAnsi="Baskerville"/>
          <w:sz w:val="22"/>
        </w:rPr>
        <w:t>lege, 2010–2011</w:t>
      </w:r>
      <w:r w:rsidR="00126451" w:rsidRPr="00571C32">
        <w:rPr>
          <w:rFonts w:ascii="Baskerville" w:hAnsi="Baskerville"/>
          <w:sz w:val="22"/>
        </w:rPr>
        <w:t>.</w:t>
      </w:r>
    </w:p>
    <w:p w14:paraId="4025FE10" w14:textId="77777777" w:rsidR="00264B79" w:rsidRPr="00571C32" w:rsidRDefault="00264B79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0C909192" w14:textId="77777777" w:rsidR="00126451" w:rsidRPr="00571C32" w:rsidRDefault="00126451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Coordinator, Faculty Learning C</w:t>
      </w:r>
      <w:r w:rsidR="000C50B5" w:rsidRPr="00571C32">
        <w:rPr>
          <w:rFonts w:ascii="Baskerville" w:hAnsi="Baskerville"/>
          <w:sz w:val="22"/>
        </w:rPr>
        <w:t>ommunity on Teaching Writing</w:t>
      </w:r>
      <w:r w:rsidRPr="00571C32">
        <w:rPr>
          <w:rFonts w:ascii="Baskerville" w:hAnsi="Baskerville"/>
          <w:sz w:val="22"/>
        </w:rPr>
        <w:t>, Occidental College, Fall 2010.</w:t>
      </w:r>
    </w:p>
    <w:p w14:paraId="212D34C7" w14:textId="77777777" w:rsidR="00126451" w:rsidRPr="00571C32" w:rsidRDefault="00126451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5E4E8C9C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Reader, Institutional Assessment of the Third Year Writing Requirement, Occidental College, Summer 2009.</w:t>
      </w:r>
    </w:p>
    <w:p w14:paraId="0675201B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565D60B5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Committee Member, Summer Reading Committee, Occidental College, Spring 2009. </w:t>
      </w:r>
    </w:p>
    <w:p w14:paraId="5753E2BC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482E1E1D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>Reader, Institutional Assessment of First Year Writing Requirement, Occidental College, Spring 2009.</w:t>
      </w:r>
    </w:p>
    <w:p w14:paraId="2C4613E1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1775744F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Panel Organizer, “Reassessing Doctors and Reform,” Pennsylvania Historical Association Annual Meeting. October 2006. </w:t>
      </w:r>
    </w:p>
    <w:p w14:paraId="0FFBBED0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47D3E94F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lastRenderedPageBreak/>
        <w:t>Panel Organizer, “Morality and Democracy in the Alcoholic Republic,” Organization of American Historians Annual Meeting. April 2006.</w:t>
      </w:r>
    </w:p>
    <w:p w14:paraId="27AA5AEF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</w:p>
    <w:p w14:paraId="4D6F577E" w14:textId="77777777" w:rsidR="007848CD" w:rsidRPr="00571C32" w:rsidRDefault="007848CD" w:rsidP="00171C95">
      <w:pPr>
        <w:tabs>
          <w:tab w:val="left" w:pos="90"/>
        </w:tabs>
        <w:ind w:left="720" w:hanging="360"/>
        <w:outlineLvl w:val="0"/>
        <w:rPr>
          <w:rFonts w:ascii="Baskerville" w:hAnsi="Baskerville"/>
          <w:sz w:val="22"/>
        </w:rPr>
      </w:pPr>
      <w:r w:rsidRPr="00571C32">
        <w:rPr>
          <w:rFonts w:ascii="Baskerville" w:hAnsi="Baskerville"/>
          <w:sz w:val="22"/>
        </w:rPr>
        <w:t xml:space="preserve">Steering Committee Member, “Approaching Evidence in Early America: The Perils and Promise of Interdisciplinarity,” Graduate Student Conference, McNeil Center for Early American Studies. October 2005. </w:t>
      </w:r>
    </w:p>
    <w:sectPr w:rsidR="007848CD" w:rsidRPr="00571C32" w:rsidSect="00171C9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490" w:h="16162"/>
      <w:pgMar w:top="1440" w:right="1224" w:bottom="1440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05AD" w14:textId="77777777" w:rsidR="00F111CE" w:rsidRDefault="00F111CE">
      <w:r>
        <w:separator/>
      </w:r>
    </w:p>
  </w:endnote>
  <w:endnote w:type="continuationSeparator" w:id="0">
    <w:p w14:paraId="09FA6EF5" w14:textId="77777777" w:rsidR="00F111CE" w:rsidRDefault="00F1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11DB" w14:textId="77777777" w:rsidR="002E5CD5" w:rsidRDefault="002E5CD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1895" w14:textId="77777777" w:rsidR="002E5CD5" w:rsidRDefault="002E5C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FFD6" w14:textId="77777777" w:rsidR="00F111CE" w:rsidRDefault="00F111CE">
      <w:r>
        <w:separator/>
      </w:r>
    </w:p>
  </w:footnote>
  <w:footnote w:type="continuationSeparator" w:id="0">
    <w:p w14:paraId="183A418D" w14:textId="77777777" w:rsidR="00F111CE" w:rsidRDefault="00F1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4795"/>
      <w:gridCol w:w="4851"/>
    </w:tblGrid>
    <w:tr w:rsidR="002E5CD5" w14:paraId="12E6E475" w14:textId="77777777">
      <w:tc>
        <w:tcPr>
          <w:tcW w:w="5109" w:type="dxa"/>
        </w:tcPr>
        <w:p w14:paraId="67F25513" w14:textId="77777777" w:rsidR="002E5CD5" w:rsidRDefault="002E5CD5">
          <w:pPr>
            <w:outlineLvl w:val="0"/>
            <w:rPr>
              <w:sz w:val="22"/>
            </w:rPr>
          </w:pPr>
        </w:p>
      </w:tc>
      <w:tc>
        <w:tcPr>
          <w:tcW w:w="5110" w:type="dxa"/>
        </w:tcPr>
        <w:p w14:paraId="56B6A499" w14:textId="77777777" w:rsidR="002E5CD5" w:rsidRDefault="002E5CD5">
          <w:pPr>
            <w:jc w:val="right"/>
            <w:outlineLvl w:val="0"/>
            <w:rPr>
              <w:rStyle w:val="PageNumber"/>
            </w:rPr>
          </w:pPr>
          <w:r>
            <w:rPr>
              <w:rStyle w:val="PageNumber"/>
            </w:rPr>
            <w:t xml:space="preserve"> Matthew Warner Osborn</w:t>
          </w:r>
        </w:p>
        <w:p w14:paraId="37D57499" w14:textId="77777777" w:rsidR="002E5CD5" w:rsidRDefault="002E5CD5">
          <w:pPr>
            <w:jc w:val="right"/>
            <w:outlineLvl w:val="0"/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1E3A60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14:paraId="3ED70BEF" w14:textId="77777777" w:rsidR="002E5CD5" w:rsidRDefault="002E5CD5">
    <w:pPr>
      <w:outlineLv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E9B1" w14:textId="77777777" w:rsidR="002E5CD5" w:rsidRPr="00571C32" w:rsidRDefault="002E5CD5">
    <w:pPr>
      <w:pStyle w:val="Title"/>
      <w:rPr>
        <w:rFonts w:ascii="Baskerville" w:hAnsi="Baskerville"/>
      </w:rPr>
    </w:pPr>
    <w:r w:rsidRPr="00571C32">
      <w:rPr>
        <w:rFonts w:ascii="Baskerville" w:hAnsi="Baskerville"/>
      </w:rPr>
      <w:t>Matthew Warner Osborn, Ph.D.</w:t>
    </w:r>
  </w:p>
  <w:p w14:paraId="4C39F76D" w14:textId="77777777" w:rsidR="002E5CD5" w:rsidRPr="00571C32" w:rsidRDefault="002E5CD5">
    <w:pPr>
      <w:jc w:val="center"/>
      <w:outlineLvl w:val="0"/>
      <w:rPr>
        <w:rFonts w:ascii="Baskerville" w:hAnsi="Baskerville"/>
        <w:b/>
      </w:rPr>
    </w:pPr>
    <w:r w:rsidRPr="00571C32">
      <w:rPr>
        <w:rFonts w:ascii="Baskerville" w:hAnsi="Baskerville"/>
        <w:b/>
      </w:rPr>
      <w:t>Department of History</w:t>
    </w:r>
  </w:p>
  <w:p w14:paraId="6C375374" w14:textId="5AC6DF39" w:rsidR="002E5CD5" w:rsidRPr="00571C32" w:rsidRDefault="002E5CD5">
    <w:pPr>
      <w:pStyle w:val="Header"/>
      <w:jc w:val="center"/>
      <w:rPr>
        <w:rFonts w:ascii="Baskerville" w:hAnsi="Baskerville"/>
        <w:b/>
      </w:rPr>
    </w:pPr>
    <w:r w:rsidRPr="00571C32">
      <w:rPr>
        <w:rFonts w:ascii="Baskerville" w:hAnsi="Baskerville"/>
        <w:b/>
      </w:rPr>
      <w:t>University of Missouri, Kansas City</w:t>
    </w:r>
    <w:r w:rsidRPr="00571C32">
      <w:rPr>
        <w:rFonts w:ascii="Baskerville" w:hAnsi="Baskerville"/>
        <w:b/>
      </w:rPr>
      <w:br/>
      <w:t>5121 Rockhill Road</w:t>
    </w:r>
    <w:r w:rsidRPr="00571C32">
      <w:rPr>
        <w:rFonts w:ascii="Baskerville" w:hAnsi="Baskerville"/>
        <w:b/>
      </w:rPr>
      <w:br/>
      <w:t>Kansas City, MO 64110</w:t>
    </w:r>
  </w:p>
  <w:p w14:paraId="1A6E6946" w14:textId="2CB183D7" w:rsidR="00571C32" w:rsidRPr="00571C32" w:rsidRDefault="00571C32">
    <w:pPr>
      <w:pStyle w:val="Header"/>
      <w:jc w:val="center"/>
      <w:rPr>
        <w:rFonts w:ascii="Baskerville" w:hAnsi="Baskerville"/>
        <w:b/>
      </w:rPr>
    </w:pPr>
    <w:r w:rsidRPr="00571C32">
      <w:rPr>
        <w:rFonts w:ascii="Baskerville" w:hAnsi="Baskerville"/>
        <w:b/>
      </w:rPr>
      <w:t>510-655-0876</w:t>
    </w:r>
  </w:p>
  <w:p w14:paraId="65F45676" w14:textId="0C5DFCE3" w:rsidR="002E5CD5" w:rsidRPr="00571C32" w:rsidRDefault="00D95757">
    <w:pPr>
      <w:pStyle w:val="Header"/>
      <w:jc w:val="center"/>
      <w:rPr>
        <w:rFonts w:ascii="Baskerville" w:hAnsi="Baskerville"/>
        <w:b/>
      </w:rPr>
    </w:pPr>
    <w:r w:rsidRPr="00571C32">
      <w:rPr>
        <w:rFonts w:ascii="Baskerville" w:hAnsi="Baskerville"/>
        <w:b/>
      </w:rPr>
      <w:t>osbornmw@umkc.edu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F21"/>
    <w:multiLevelType w:val="hybridMultilevel"/>
    <w:tmpl w:val="3B688A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F2A4A"/>
    <w:multiLevelType w:val="hybridMultilevel"/>
    <w:tmpl w:val="39C6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B6FE3"/>
    <w:multiLevelType w:val="hybridMultilevel"/>
    <w:tmpl w:val="620607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A65229"/>
    <w:multiLevelType w:val="hybridMultilevel"/>
    <w:tmpl w:val="82DE2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A84165"/>
    <w:multiLevelType w:val="hybridMultilevel"/>
    <w:tmpl w:val="05EC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F224D6"/>
    <w:multiLevelType w:val="hybridMultilevel"/>
    <w:tmpl w:val="C44E81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252FE1"/>
    <w:multiLevelType w:val="hybridMultilevel"/>
    <w:tmpl w:val="1B8AC7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EA00CF"/>
    <w:multiLevelType w:val="hybridMultilevel"/>
    <w:tmpl w:val="89748F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44821023">
    <w:abstractNumId w:val="5"/>
  </w:num>
  <w:num w:numId="2" w16cid:durableId="1694962411">
    <w:abstractNumId w:val="4"/>
  </w:num>
  <w:num w:numId="3" w16cid:durableId="1920939805">
    <w:abstractNumId w:val="3"/>
  </w:num>
  <w:num w:numId="4" w16cid:durableId="1515877581">
    <w:abstractNumId w:val="7"/>
  </w:num>
  <w:num w:numId="5" w16cid:durableId="521088173">
    <w:abstractNumId w:val="2"/>
  </w:num>
  <w:num w:numId="6" w16cid:durableId="1415585990">
    <w:abstractNumId w:val="1"/>
  </w:num>
  <w:num w:numId="7" w16cid:durableId="1158425141">
    <w:abstractNumId w:val="0"/>
  </w:num>
  <w:num w:numId="8" w16cid:durableId="73206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2"/>
    <w:rsid w:val="00054EB0"/>
    <w:rsid w:val="0006053F"/>
    <w:rsid w:val="0006564C"/>
    <w:rsid w:val="000753F5"/>
    <w:rsid w:val="000A5A64"/>
    <w:rsid w:val="000C50B5"/>
    <w:rsid w:val="000C77D7"/>
    <w:rsid w:val="000F14E9"/>
    <w:rsid w:val="000F762E"/>
    <w:rsid w:val="001162CE"/>
    <w:rsid w:val="00126451"/>
    <w:rsid w:val="0013309F"/>
    <w:rsid w:val="00136E3A"/>
    <w:rsid w:val="00157915"/>
    <w:rsid w:val="00171C95"/>
    <w:rsid w:val="001A09D5"/>
    <w:rsid w:val="001A1AD7"/>
    <w:rsid w:val="001B783A"/>
    <w:rsid w:val="001E3A60"/>
    <w:rsid w:val="001E7D1A"/>
    <w:rsid w:val="001F2E7E"/>
    <w:rsid w:val="001F561E"/>
    <w:rsid w:val="00202182"/>
    <w:rsid w:val="002049D0"/>
    <w:rsid w:val="00204EF3"/>
    <w:rsid w:val="0022286A"/>
    <w:rsid w:val="00237C94"/>
    <w:rsid w:val="00244260"/>
    <w:rsid w:val="002520CB"/>
    <w:rsid w:val="00252F70"/>
    <w:rsid w:val="00260D99"/>
    <w:rsid w:val="00264B79"/>
    <w:rsid w:val="00272266"/>
    <w:rsid w:val="002820D8"/>
    <w:rsid w:val="00290594"/>
    <w:rsid w:val="002976AD"/>
    <w:rsid w:val="002B0106"/>
    <w:rsid w:val="002B519E"/>
    <w:rsid w:val="002C335A"/>
    <w:rsid w:val="002C4324"/>
    <w:rsid w:val="002E5CD5"/>
    <w:rsid w:val="002F7ACC"/>
    <w:rsid w:val="003063C3"/>
    <w:rsid w:val="00312295"/>
    <w:rsid w:val="003164EC"/>
    <w:rsid w:val="00324904"/>
    <w:rsid w:val="00326431"/>
    <w:rsid w:val="003655CB"/>
    <w:rsid w:val="00371BE3"/>
    <w:rsid w:val="003738C3"/>
    <w:rsid w:val="00373AF9"/>
    <w:rsid w:val="00392927"/>
    <w:rsid w:val="00393872"/>
    <w:rsid w:val="003B4DF4"/>
    <w:rsid w:val="003E10D4"/>
    <w:rsid w:val="003E7D14"/>
    <w:rsid w:val="00423E05"/>
    <w:rsid w:val="004319B2"/>
    <w:rsid w:val="004369AA"/>
    <w:rsid w:val="004A248A"/>
    <w:rsid w:val="004A6F8D"/>
    <w:rsid w:val="004B215A"/>
    <w:rsid w:val="004B45F0"/>
    <w:rsid w:val="004C514C"/>
    <w:rsid w:val="004F0DC6"/>
    <w:rsid w:val="00516144"/>
    <w:rsid w:val="00517769"/>
    <w:rsid w:val="00524003"/>
    <w:rsid w:val="005544AC"/>
    <w:rsid w:val="00562094"/>
    <w:rsid w:val="005655AF"/>
    <w:rsid w:val="00571C32"/>
    <w:rsid w:val="005819F3"/>
    <w:rsid w:val="005907C9"/>
    <w:rsid w:val="00594A1D"/>
    <w:rsid w:val="005957F9"/>
    <w:rsid w:val="00597EF7"/>
    <w:rsid w:val="005D0D0B"/>
    <w:rsid w:val="00603967"/>
    <w:rsid w:val="00610195"/>
    <w:rsid w:val="006108CC"/>
    <w:rsid w:val="006609A2"/>
    <w:rsid w:val="00661999"/>
    <w:rsid w:val="00667013"/>
    <w:rsid w:val="006726EE"/>
    <w:rsid w:val="00685536"/>
    <w:rsid w:val="006A4919"/>
    <w:rsid w:val="006B32D1"/>
    <w:rsid w:val="006D1DF8"/>
    <w:rsid w:val="006D63BF"/>
    <w:rsid w:val="006E283D"/>
    <w:rsid w:val="006E3741"/>
    <w:rsid w:val="00705B9C"/>
    <w:rsid w:val="00715F93"/>
    <w:rsid w:val="007643CC"/>
    <w:rsid w:val="0076618D"/>
    <w:rsid w:val="007848CD"/>
    <w:rsid w:val="00795DD3"/>
    <w:rsid w:val="007A34F5"/>
    <w:rsid w:val="007E362F"/>
    <w:rsid w:val="00801A48"/>
    <w:rsid w:val="00802DDC"/>
    <w:rsid w:val="00810FD1"/>
    <w:rsid w:val="008424CA"/>
    <w:rsid w:val="0085792B"/>
    <w:rsid w:val="008927F3"/>
    <w:rsid w:val="008938C7"/>
    <w:rsid w:val="008A0429"/>
    <w:rsid w:val="008A2328"/>
    <w:rsid w:val="008B3C85"/>
    <w:rsid w:val="008C5592"/>
    <w:rsid w:val="008D7DED"/>
    <w:rsid w:val="008E5B95"/>
    <w:rsid w:val="008F161E"/>
    <w:rsid w:val="0091434F"/>
    <w:rsid w:val="009169EB"/>
    <w:rsid w:val="00920C3F"/>
    <w:rsid w:val="00940E36"/>
    <w:rsid w:val="00944AE3"/>
    <w:rsid w:val="00963459"/>
    <w:rsid w:val="009B6B8A"/>
    <w:rsid w:val="009E0E05"/>
    <w:rsid w:val="009F20F0"/>
    <w:rsid w:val="00A2625C"/>
    <w:rsid w:val="00A31570"/>
    <w:rsid w:val="00A327E9"/>
    <w:rsid w:val="00A37DDF"/>
    <w:rsid w:val="00A55B8A"/>
    <w:rsid w:val="00A61887"/>
    <w:rsid w:val="00A878D7"/>
    <w:rsid w:val="00A90AA7"/>
    <w:rsid w:val="00AA75D6"/>
    <w:rsid w:val="00AA7CC2"/>
    <w:rsid w:val="00AF739A"/>
    <w:rsid w:val="00B5551E"/>
    <w:rsid w:val="00B604A7"/>
    <w:rsid w:val="00B72988"/>
    <w:rsid w:val="00B83C57"/>
    <w:rsid w:val="00BA2678"/>
    <w:rsid w:val="00BA441A"/>
    <w:rsid w:val="00BB1296"/>
    <w:rsid w:val="00BD2939"/>
    <w:rsid w:val="00BD56CB"/>
    <w:rsid w:val="00BE2166"/>
    <w:rsid w:val="00BE268B"/>
    <w:rsid w:val="00BE4954"/>
    <w:rsid w:val="00BF60F9"/>
    <w:rsid w:val="00C00164"/>
    <w:rsid w:val="00C30FE7"/>
    <w:rsid w:val="00C32311"/>
    <w:rsid w:val="00C365E5"/>
    <w:rsid w:val="00C44CE0"/>
    <w:rsid w:val="00C47F4A"/>
    <w:rsid w:val="00C535E6"/>
    <w:rsid w:val="00C56AA9"/>
    <w:rsid w:val="00C778F7"/>
    <w:rsid w:val="00C80E1A"/>
    <w:rsid w:val="00C86C11"/>
    <w:rsid w:val="00C910E7"/>
    <w:rsid w:val="00CD3C55"/>
    <w:rsid w:val="00CE081B"/>
    <w:rsid w:val="00CF7EDB"/>
    <w:rsid w:val="00D32FB0"/>
    <w:rsid w:val="00D51BD1"/>
    <w:rsid w:val="00D53B0A"/>
    <w:rsid w:val="00D611A5"/>
    <w:rsid w:val="00D65242"/>
    <w:rsid w:val="00D720F4"/>
    <w:rsid w:val="00D801FE"/>
    <w:rsid w:val="00D9103B"/>
    <w:rsid w:val="00D93991"/>
    <w:rsid w:val="00D95757"/>
    <w:rsid w:val="00DC026B"/>
    <w:rsid w:val="00DC19EB"/>
    <w:rsid w:val="00DC44EE"/>
    <w:rsid w:val="00DD3CDC"/>
    <w:rsid w:val="00E13FB6"/>
    <w:rsid w:val="00E14708"/>
    <w:rsid w:val="00E65723"/>
    <w:rsid w:val="00E778DC"/>
    <w:rsid w:val="00ED4537"/>
    <w:rsid w:val="00EE243A"/>
    <w:rsid w:val="00EF1625"/>
    <w:rsid w:val="00EF24F2"/>
    <w:rsid w:val="00EF3D73"/>
    <w:rsid w:val="00F111CE"/>
    <w:rsid w:val="00F17245"/>
    <w:rsid w:val="00F1744C"/>
    <w:rsid w:val="00F22E24"/>
    <w:rsid w:val="00F56BCE"/>
    <w:rsid w:val="00F6734E"/>
    <w:rsid w:val="00F828BE"/>
    <w:rsid w:val="00F85621"/>
    <w:rsid w:val="00FA0CF6"/>
    <w:rsid w:val="00FA3371"/>
    <w:rsid w:val="00FB5046"/>
    <w:rsid w:val="00FC08D6"/>
    <w:rsid w:val="00FC15B2"/>
    <w:rsid w:val="00FC50C7"/>
    <w:rsid w:val="00FD010A"/>
    <w:rsid w:val="00FD6B30"/>
    <w:rsid w:val="00FF7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3CB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872"/>
  </w:style>
  <w:style w:type="paragraph" w:styleId="Heading1">
    <w:name w:val="heading 1"/>
    <w:basedOn w:val="Normal"/>
    <w:next w:val="Normal"/>
    <w:qFormat/>
    <w:rsid w:val="00393872"/>
    <w:pPr>
      <w:keepNext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rsid w:val="00393872"/>
    <w:pPr>
      <w:keepNext/>
      <w:tabs>
        <w:tab w:val="left" w:pos="90"/>
      </w:tabs>
      <w:ind w:left="-450"/>
      <w:outlineLvl w:val="1"/>
    </w:pPr>
    <w:rPr>
      <w:rFonts w:ascii="Palatino" w:hAnsi="Palatino"/>
      <w:b/>
      <w:sz w:val="22"/>
      <w:u w:val="single"/>
    </w:rPr>
  </w:style>
  <w:style w:type="paragraph" w:styleId="Heading3">
    <w:name w:val="heading 3"/>
    <w:basedOn w:val="Normal"/>
    <w:next w:val="Normal"/>
    <w:qFormat/>
    <w:rsid w:val="00393872"/>
    <w:pPr>
      <w:keepNext/>
      <w:tabs>
        <w:tab w:val="left" w:pos="90"/>
      </w:tabs>
      <w:ind w:left="720" w:hanging="900"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qFormat/>
    <w:rsid w:val="00393872"/>
    <w:pPr>
      <w:keepNext/>
      <w:tabs>
        <w:tab w:val="left" w:pos="90"/>
      </w:tabs>
      <w:ind w:left="720" w:right="-540" w:hanging="72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393872"/>
    <w:pPr>
      <w:keepNext/>
      <w:tabs>
        <w:tab w:val="left" w:pos="90"/>
      </w:tabs>
      <w:ind w:left="720" w:hanging="72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393872"/>
    <w:pPr>
      <w:keepNext/>
      <w:tabs>
        <w:tab w:val="left" w:pos="270"/>
      </w:tabs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8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8C"/>
    <w:rPr>
      <w:rFonts w:ascii="Lucida Grande" w:hAnsi="Lucida Grande"/>
      <w:sz w:val="18"/>
      <w:szCs w:val="18"/>
    </w:rPr>
  </w:style>
  <w:style w:type="paragraph" w:customStyle="1" w:styleId="Style1">
    <w:name w:val="Style 1"/>
    <w:basedOn w:val="Normal"/>
    <w:rsid w:val="00393872"/>
    <w:pPr>
      <w:spacing w:line="480" w:lineRule="auto"/>
      <w:ind w:firstLine="720"/>
    </w:pPr>
  </w:style>
  <w:style w:type="paragraph" w:styleId="Bibliography">
    <w:name w:val="Bibliography"/>
    <w:basedOn w:val="Normal"/>
    <w:rsid w:val="00393872"/>
    <w:pPr>
      <w:spacing w:after="144"/>
      <w:ind w:left="720" w:hanging="720"/>
    </w:pPr>
    <w:rPr>
      <w:rFonts w:eastAsia="Times New Roman"/>
      <w:color w:val="000000"/>
      <w:lang w:val="es-ES_tradnl"/>
    </w:rPr>
  </w:style>
  <w:style w:type="character" w:styleId="Hyperlink">
    <w:name w:val="Hyperlink"/>
    <w:basedOn w:val="DefaultParagraphFont"/>
    <w:rsid w:val="00393872"/>
    <w:rPr>
      <w:color w:val="0000FF"/>
      <w:u w:val="single"/>
    </w:rPr>
  </w:style>
  <w:style w:type="character" w:styleId="FollowedHyperlink">
    <w:name w:val="FollowedHyperlink"/>
    <w:basedOn w:val="DefaultParagraphFont"/>
    <w:rsid w:val="00393872"/>
    <w:rPr>
      <w:color w:val="800080"/>
      <w:u w:val="single"/>
    </w:rPr>
  </w:style>
  <w:style w:type="paragraph" w:styleId="DocumentMap">
    <w:name w:val="Document Map"/>
    <w:basedOn w:val="Normal"/>
    <w:rsid w:val="00393872"/>
    <w:pPr>
      <w:shd w:val="clear" w:color="auto" w:fill="000080"/>
    </w:pPr>
    <w:rPr>
      <w:rFonts w:ascii="Geneva" w:hAnsi="Geneva"/>
    </w:rPr>
  </w:style>
  <w:style w:type="paragraph" w:styleId="BodyTextIndent">
    <w:name w:val="Body Text Indent"/>
    <w:basedOn w:val="Normal"/>
    <w:rsid w:val="00393872"/>
    <w:pPr>
      <w:ind w:left="1440" w:firstLine="720"/>
    </w:pPr>
  </w:style>
  <w:style w:type="paragraph" w:styleId="BlockText">
    <w:name w:val="Block Text"/>
    <w:basedOn w:val="Normal"/>
    <w:rsid w:val="00393872"/>
    <w:pPr>
      <w:ind w:left="2160" w:right="-270" w:hanging="720"/>
    </w:pPr>
    <w:rPr>
      <w:rFonts w:ascii="Palatino" w:hAnsi="Palatino"/>
      <w:sz w:val="22"/>
    </w:rPr>
  </w:style>
  <w:style w:type="paragraph" w:styleId="Title">
    <w:name w:val="Title"/>
    <w:basedOn w:val="Normal"/>
    <w:qFormat/>
    <w:rsid w:val="00393872"/>
    <w:pPr>
      <w:ind w:left="1440" w:hanging="1440"/>
      <w:jc w:val="center"/>
      <w:outlineLvl w:val="0"/>
    </w:pPr>
    <w:rPr>
      <w:rFonts w:ascii="Palatino" w:hAnsi="Palatino"/>
      <w:b/>
    </w:rPr>
  </w:style>
  <w:style w:type="paragraph" w:styleId="BodyTextIndent2">
    <w:name w:val="Body Text Indent 2"/>
    <w:basedOn w:val="Normal"/>
    <w:rsid w:val="00393872"/>
    <w:pPr>
      <w:ind w:left="540" w:hanging="450"/>
    </w:pPr>
    <w:rPr>
      <w:rFonts w:ascii="Palatino" w:hAnsi="Palatino"/>
      <w:sz w:val="22"/>
    </w:rPr>
  </w:style>
  <w:style w:type="paragraph" w:styleId="BodyTextIndent3">
    <w:name w:val="Body Text Indent 3"/>
    <w:basedOn w:val="Normal"/>
    <w:rsid w:val="00393872"/>
    <w:pPr>
      <w:tabs>
        <w:tab w:val="left" w:pos="90"/>
      </w:tabs>
      <w:ind w:left="720" w:hanging="1170"/>
      <w:outlineLvl w:val="0"/>
    </w:pPr>
    <w:rPr>
      <w:rFonts w:ascii="Palatino" w:hAnsi="Palatino"/>
      <w:sz w:val="22"/>
    </w:rPr>
  </w:style>
  <w:style w:type="paragraph" w:styleId="Header">
    <w:name w:val="header"/>
    <w:basedOn w:val="Normal"/>
    <w:rsid w:val="003938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38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3872"/>
  </w:style>
  <w:style w:type="character" w:styleId="UnresolvedMention">
    <w:name w:val="Unresolved Mention"/>
    <w:basedOn w:val="DefaultParagraphFont"/>
    <w:rsid w:val="0013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G</vt:lpstr>
    </vt:vector>
  </TitlesOfParts>
  <Company/>
  <LinksUpToDate>false</LinksUpToDate>
  <CharactersWithSpaces>11772</CharactersWithSpaces>
  <SharedDoc>false</SharedDoc>
  <HLinks>
    <vt:vector size="36" baseType="variant">
      <vt:variant>
        <vt:i4>655451</vt:i4>
      </vt:variant>
      <vt:variant>
        <vt:i4>15</vt:i4>
      </vt:variant>
      <vt:variant>
        <vt:i4>0</vt:i4>
      </vt:variant>
      <vt:variant>
        <vt:i4>5</vt:i4>
      </vt:variant>
      <vt:variant>
        <vt:lpwstr>mailto:dtrevizo@oxy.edu</vt:lpwstr>
      </vt:variant>
      <vt:variant>
        <vt:lpwstr/>
      </vt:variant>
      <vt:variant>
        <vt:i4>6291499</vt:i4>
      </vt:variant>
      <vt:variant>
        <vt:i4>12</vt:i4>
      </vt:variant>
      <vt:variant>
        <vt:i4>0</vt:i4>
      </vt:variant>
      <vt:variant>
        <vt:i4>5</vt:i4>
      </vt:variant>
      <vt:variant>
        <vt:lpwstr>mailto:lsousa@oxy.edu</vt:lpwstr>
      </vt:variant>
      <vt:variant>
        <vt:lpwstr/>
      </vt:variant>
      <vt:variant>
        <vt:i4>3670030</vt:i4>
      </vt:variant>
      <vt:variant>
        <vt:i4>9</vt:i4>
      </vt:variant>
      <vt:variant>
        <vt:i4>0</vt:i4>
      </vt:variant>
      <vt:variant>
        <vt:i4>5</vt:i4>
      </vt:variant>
      <vt:variant>
        <vt:lpwstr>mailto:marhevka@berkeley.edu</vt:lpwstr>
      </vt:variant>
      <vt:variant>
        <vt:lpwstr/>
      </vt:variant>
      <vt:variant>
        <vt:i4>524347</vt:i4>
      </vt:variant>
      <vt:variant>
        <vt:i4>6</vt:i4>
      </vt:variant>
      <vt:variant>
        <vt:i4>0</vt:i4>
      </vt:variant>
      <vt:variant>
        <vt:i4>5</vt:i4>
      </vt:variant>
      <vt:variant>
        <vt:lpwstr>mailto:cjkudlick@ucdavis.edu</vt:lpwstr>
      </vt:variant>
      <vt:variant>
        <vt:lpwstr/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>mailto:astaylor@ucdavis.edu</vt:lpwstr>
      </vt:variant>
      <vt:variant>
        <vt:lpwstr/>
      </vt:variant>
      <vt:variant>
        <vt:i4>3080225</vt:i4>
      </vt:variant>
      <vt:variant>
        <vt:i4>0</vt:i4>
      </vt:variant>
      <vt:variant>
        <vt:i4>0</vt:i4>
      </vt:variant>
      <vt:variant>
        <vt:i4>5</vt:i4>
      </vt:variant>
      <vt:variant>
        <vt:lpwstr>mailto:halttune@email.usc.edu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G</dc:title>
  <dc:subject/>
  <dc:creator>Araceli Calderón/Robert Weis</dc:creator>
  <cp:keywords/>
  <cp:lastModifiedBy>Osborn, Matthew</cp:lastModifiedBy>
  <cp:revision>12</cp:revision>
  <cp:lastPrinted>2009-03-23T16:09:00Z</cp:lastPrinted>
  <dcterms:created xsi:type="dcterms:W3CDTF">2025-06-11T17:45:00Z</dcterms:created>
  <dcterms:modified xsi:type="dcterms:W3CDTF">2025-09-12T16:54:00Z</dcterms:modified>
</cp:coreProperties>
</file>